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3ED1">
      <w:pPr>
        <w:rPr>
          <w:rFonts w:hint="eastAsia" w:ascii="微软雅黑" w:hAnsi="微软雅黑" w:eastAsia="微软雅黑" w:cs="宋体"/>
          <w:kern w:val="0"/>
          <w:sz w:val="20"/>
          <w:szCs w:val="20"/>
        </w:rPr>
      </w:pPr>
      <w:r>
        <w:rPr>
          <w:rFonts w:hint="eastAsia" w:ascii="微软雅黑" w:hAnsi="微软雅黑" w:eastAsia="微软雅黑" w:cs="宋体"/>
          <w:kern w:val="0"/>
          <w:sz w:val="20"/>
          <w:szCs w:val="20"/>
        </w:rPr>
        <w:t>协议</w:t>
      </w:r>
      <w:r>
        <w:rPr>
          <w:rFonts w:ascii="微软雅黑" w:hAnsi="微软雅黑" w:eastAsia="微软雅黑" w:cs="宋体"/>
          <w:kern w:val="0"/>
          <w:sz w:val="20"/>
          <w:szCs w:val="20"/>
        </w:rPr>
        <w:t>编号</w:t>
      </w:r>
      <w:r>
        <w:rPr>
          <w:rFonts w:hint="eastAsia" w:ascii="微软雅黑" w:hAnsi="微软雅黑" w:eastAsia="微软雅黑" w:cs="宋体"/>
          <w:kern w:val="0"/>
          <w:sz w:val="20"/>
          <w:szCs w:val="20"/>
        </w:rPr>
        <w:t xml:space="preserve">： </w:t>
      </w:r>
    </w:p>
    <w:p w14:paraId="6273D111">
      <w:pPr>
        <w:snapToGrid w:val="0"/>
        <w:spacing w:after="156" w:afterLines="50"/>
        <w:jc w:val="center"/>
        <w:rPr>
          <w:rFonts w:hint="eastAsia" w:ascii="微软雅黑" w:hAnsi="微软雅黑" w:eastAsia="微软雅黑"/>
          <w:b/>
          <w:sz w:val="32"/>
          <w:szCs w:val="22"/>
        </w:rPr>
      </w:pPr>
      <w:r>
        <w:rPr>
          <w:rFonts w:hint="eastAsia" w:ascii="微软雅黑" w:hAnsi="微软雅黑" w:eastAsia="微软雅黑"/>
          <w:b/>
          <w:sz w:val="32"/>
          <w:szCs w:val="22"/>
        </w:rPr>
        <w:t>入会协议</w:t>
      </w:r>
    </w:p>
    <w:p w14:paraId="64065CDD">
      <w:pPr>
        <w:snapToGrid w:val="0"/>
        <w:spacing w:before="312" w:beforeLines="100" w:line="300" w:lineRule="auto"/>
        <w:rPr>
          <w:rFonts w:hint="eastAsia" w:ascii="微软雅黑" w:hAnsi="微软雅黑" w:eastAsia="微软雅黑"/>
          <w:sz w:val="22"/>
          <w:szCs w:val="22"/>
        </w:rPr>
      </w:pPr>
      <w:r>
        <w:rPr>
          <w:rFonts w:hint="eastAsia" w:ascii="微软雅黑" w:hAnsi="微软雅黑" w:eastAsia="微软雅黑"/>
          <w:b/>
          <w:sz w:val="22"/>
          <w:szCs w:val="22"/>
          <w:u w:val="single"/>
        </w:rPr>
        <w:t>智慧终端微电子协会有限公司</w:t>
      </w:r>
      <w:r>
        <w:rPr>
          <w:rFonts w:hint="eastAsia" w:ascii="微软雅黑" w:hAnsi="微软雅黑" w:eastAsia="微软雅黑"/>
          <w:bCs/>
          <w:sz w:val="22"/>
          <w:szCs w:val="22"/>
        </w:rPr>
        <w:t>（</w:t>
      </w:r>
      <w:r>
        <w:rPr>
          <w:rFonts w:hint="eastAsia" w:ascii="微软雅黑" w:hAnsi="微软雅黑" w:eastAsia="微软雅黑"/>
          <w:sz w:val="22"/>
          <w:szCs w:val="22"/>
        </w:rPr>
        <w:t>英文名称：</w:t>
      </w:r>
      <w:r>
        <w:rPr>
          <w:rFonts w:ascii="Arial" w:hAnsi="Arial" w:eastAsia="微软雅黑" w:cs="Arial"/>
          <w:kern w:val="0"/>
          <w:sz w:val="24"/>
        </w:rPr>
        <w:t>Intelligent Terminal Microelectronics Association Limited</w:t>
      </w:r>
      <w:r>
        <w:rPr>
          <w:rFonts w:hint="eastAsia" w:ascii="微软雅黑" w:hAnsi="微软雅黑" w:eastAsia="微软雅黑"/>
          <w:sz w:val="22"/>
          <w:szCs w:val="22"/>
        </w:rPr>
        <w:t>，</w:t>
      </w:r>
      <w:r>
        <w:rPr>
          <w:rFonts w:ascii="Arial" w:hAnsi="Arial" w:eastAsia="微软雅黑" w:cs="Arial"/>
          <w:kern w:val="0"/>
          <w:sz w:val="22"/>
          <w:szCs w:val="22"/>
        </w:rPr>
        <w:t>以下</w:t>
      </w:r>
      <w:r>
        <w:rPr>
          <w:rFonts w:hint="eastAsia" w:ascii="Arial" w:hAnsi="Arial" w:eastAsia="微软雅黑" w:cs="Arial"/>
          <w:kern w:val="0"/>
          <w:sz w:val="22"/>
          <w:szCs w:val="22"/>
        </w:rPr>
        <w:t>简</w:t>
      </w:r>
      <w:r>
        <w:rPr>
          <w:rFonts w:ascii="Arial" w:hAnsi="Arial" w:eastAsia="微软雅黑" w:cs="Arial"/>
          <w:kern w:val="0"/>
          <w:sz w:val="22"/>
          <w:szCs w:val="22"/>
        </w:rPr>
        <w:t>称</w:t>
      </w:r>
      <w:r>
        <w:rPr>
          <w:rFonts w:hint="eastAsia" w:ascii="Arial" w:hAnsi="Arial" w:eastAsia="微软雅黑" w:cs="Arial"/>
          <w:kern w:val="0"/>
          <w:sz w:val="22"/>
          <w:szCs w:val="22"/>
        </w:rPr>
        <w:t>“</w:t>
      </w:r>
      <w:r>
        <w:rPr>
          <w:rFonts w:ascii="Arial" w:hAnsi="Arial" w:eastAsia="微软雅黑" w:cs="Arial"/>
          <w:b/>
          <w:bCs/>
          <w:kern w:val="0"/>
          <w:sz w:val="22"/>
          <w:szCs w:val="22"/>
        </w:rPr>
        <w:t>协会</w:t>
      </w:r>
      <w:r>
        <w:rPr>
          <w:rFonts w:hint="eastAsia" w:ascii="Arial" w:hAnsi="Arial" w:eastAsia="微软雅黑" w:cs="Arial"/>
          <w:kern w:val="0"/>
          <w:sz w:val="22"/>
          <w:szCs w:val="22"/>
        </w:rPr>
        <w:t>”</w:t>
      </w:r>
      <w:r>
        <w:rPr>
          <w:rFonts w:hint="eastAsia" w:ascii="微软雅黑" w:hAnsi="微软雅黑" w:eastAsia="微软雅黑"/>
          <w:sz w:val="22"/>
          <w:szCs w:val="22"/>
        </w:rPr>
        <w:t>），</w:t>
      </w:r>
      <w:bookmarkStart w:id="0" w:name="OLE_LINK3"/>
      <w:r>
        <w:rPr>
          <w:rFonts w:hint="eastAsia" w:ascii="微软雅黑" w:hAnsi="微软雅黑" w:eastAsia="微软雅黑"/>
          <w:sz w:val="22"/>
          <w:szCs w:val="22"/>
        </w:rPr>
        <w:t>注册地位于</w:t>
      </w:r>
      <w:bookmarkEnd w:id="0"/>
      <w:r>
        <w:rPr>
          <w:rFonts w:hint="eastAsia" w:ascii="微软雅黑" w:hAnsi="微软雅黑" w:eastAsia="微软雅黑"/>
          <w:sz w:val="22"/>
          <w:szCs w:val="22"/>
        </w:rPr>
        <w:t xml:space="preserve">：5A. Shun Cheung Industrial Building, 26 Wing Hong Street, Cheung Sha Wan, Kowloon, Hong Kong； </w:t>
      </w:r>
    </w:p>
    <w:p w14:paraId="24783D26">
      <w:pPr>
        <w:snapToGrid w:val="0"/>
        <w:spacing w:before="156" w:beforeLines="50" w:line="300" w:lineRule="auto"/>
        <w:jc w:val="left"/>
        <w:rPr>
          <w:rFonts w:hint="eastAsia" w:ascii="微软雅黑" w:hAnsi="微软雅黑" w:eastAsia="微软雅黑"/>
          <w:sz w:val="22"/>
          <w:szCs w:val="22"/>
        </w:rPr>
      </w:pPr>
      <w:r>
        <w:rPr>
          <w:rFonts w:hint="eastAsia" w:ascii="微软雅黑" w:hAnsi="微软雅黑" w:eastAsia="微软雅黑"/>
          <w:b/>
          <w:bCs/>
          <w:sz w:val="22"/>
          <w:szCs w:val="22"/>
          <w:u w:val="single"/>
        </w:rPr>
        <w:t xml:space="preserve">                         </w:t>
      </w:r>
      <w:r>
        <w:rPr>
          <w:rFonts w:hint="eastAsia" w:ascii="微软雅黑" w:hAnsi="微软雅黑" w:eastAsia="微软雅黑"/>
          <w:bCs/>
          <w:sz w:val="22"/>
          <w:szCs w:val="22"/>
        </w:rPr>
        <w:t>（</w:t>
      </w:r>
      <w:r>
        <w:rPr>
          <w:rFonts w:hint="eastAsia" w:ascii="微软雅黑" w:hAnsi="微软雅黑" w:eastAsia="微软雅黑"/>
          <w:sz w:val="22"/>
          <w:szCs w:val="22"/>
        </w:rPr>
        <w:t>英文名称：</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，以下</w:t>
      </w:r>
      <w:r>
        <w:rPr>
          <w:rFonts w:hint="eastAsia" w:ascii="Arial" w:hAnsi="Arial" w:eastAsia="微软雅黑" w:cs="Arial"/>
          <w:kern w:val="0"/>
          <w:sz w:val="22"/>
          <w:szCs w:val="22"/>
        </w:rPr>
        <w:t>简</w:t>
      </w:r>
      <w:r>
        <w:rPr>
          <w:rFonts w:ascii="Arial" w:hAnsi="Arial" w:eastAsia="微软雅黑" w:cs="Arial"/>
          <w:kern w:val="0"/>
          <w:sz w:val="22"/>
          <w:szCs w:val="22"/>
        </w:rPr>
        <w:t>称“</w:t>
      </w:r>
      <w:r>
        <w:rPr>
          <w:rFonts w:hint="eastAsia" w:ascii="Arial" w:hAnsi="Arial" w:eastAsia="微软雅黑" w:cs="Arial"/>
          <w:b/>
          <w:bCs/>
          <w:kern w:val="0"/>
          <w:sz w:val="22"/>
          <w:szCs w:val="22"/>
        </w:rPr>
        <w:t>乙方</w:t>
      </w:r>
      <w:r>
        <w:rPr>
          <w:rFonts w:ascii="Arial" w:hAnsi="Arial" w:eastAsia="微软雅黑" w:cs="Arial"/>
          <w:kern w:val="0"/>
          <w:sz w:val="22"/>
          <w:szCs w:val="22"/>
        </w:rPr>
        <w:t>”</w:t>
      </w:r>
      <w:r>
        <w:rPr>
          <w:rFonts w:hint="eastAsia" w:ascii="微软雅黑" w:hAnsi="微软雅黑" w:eastAsia="微软雅黑"/>
          <w:sz w:val="22"/>
          <w:szCs w:val="22"/>
        </w:rPr>
        <w:t xml:space="preserve">），注册地位于： </w:t>
      </w:r>
      <w:r>
        <w:rPr>
          <w:rFonts w:hint="eastAsia" w:ascii="微软雅黑" w:hAnsi="微软雅黑" w:eastAsia="微软雅黑"/>
          <w:sz w:val="22"/>
          <w:szCs w:val="22"/>
          <w:u w:val="single"/>
        </w:rPr>
        <w:t xml:space="preserve">          </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，主要业务范围包括：</w:t>
      </w:r>
      <w:r>
        <w:rPr>
          <w:rFonts w:hint="eastAsia" w:ascii="微软雅黑" w:hAnsi="微软雅黑" w:eastAsia="微软雅黑"/>
          <w:b/>
          <w:bCs/>
          <w:sz w:val="22"/>
          <w:szCs w:val="22"/>
          <w:u w:val="single"/>
        </w:rPr>
        <w:t xml:space="preserve">                                                                                       </w:t>
      </w:r>
      <w:r>
        <w:rPr>
          <w:rFonts w:hint="eastAsia" w:ascii="微软雅黑" w:hAnsi="微软雅黑" w:eastAsia="微软雅黑"/>
          <w:sz w:val="22"/>
          <w:szCs w:val="22"/>
        </w:rPr>
        <w:t>。</w:t>
      </w:r>
    </w:p>
    <w:p w14:paraId="33CEAA9B">
      <w:pPr>
        <w:snapToGrid w:val="0"/>
        <w:spacing w:before="156" w:beforeLines="50" w:line="300" w:lineRule="auto"/>
        <w:rPr>
          <w:rFonts w:hint="eastAsia" w:ascii="微软雅黑" w:hAnsi="微软雅黑" w:eastAsia="微软雅黑"/>
          <w:sz w:val="22"/>
          <w:szCs w:val="22"/>
        </w:rPr>
      </w:pPr>
      <w:r>
        <w:rPr>
          <w:rFonts w:hint="eastAsia" w:ascii="微软雅黑" w:hAnsi="微软雅黑" w:eastAsia="微软雅黑"/>
          <w:sz w:val="22"/>
          <w:szCs w:val="22"/>
        </w:rPr>
        <w:t xml:space="preserve">鉴于 </w:t>
      </w:r>
      <w:r>
        <w:rPr>
          <w:rFonts w:hint="eastAsia" w:ascii="微软雅黑" w:hAnsi="微软雅黑" w:eastAsia="微软雅黑"/>
          <w:b/>
          <w:bCs/>
          <w:sz w:val="22"/>
          <w:szCs w:val="22"/>
        </w:rPr>
        <w:t>协会</w:t>
      </w:r>
      <w:r>
        <w:rPr>
          <w:rFonts w:hint="eastAsia" w:ascii="微软雅黑" w:hAnsi="微软雅黑" w:eastAsia="微软雅黑"/>
          <w:sz w:val="22"/>
          <w:szCs w:val="22"/>
        </w:rPr>
        <w:t>是由终端和微电子产业界的企、事业单位，自愿组成的非牟利性质的产业标准组织，其主要工作范围为定义面向智慧终端的微电子技术标准和规范化相关产品的市场推广。</w:t>
      </w:r>
    </w:p>
    <w:p w14:paraId="3C2DDE42">
      <w:pPr>
        <w:snapToGrid w:val="0"/>
        <w:spacing w:line="300" w:lineRule="auto"/>
        <w:rPr>
          <w:rFonts w:hint="eastAsia" w:ascii="微软雅黑" w:hAnsi="微软雅黑" w:eastAsia="微软雅黑"/>
          <w:sz w:val="22"/>
          <w:szCs w:val="22"/>
        </w:rPr>
      </w:pPr>
      <w:r>
        <w:rPr>
          <w:rFonts w:hint="eastAsia" w:ascii="微软雅黑" w:hAnsi="微软雅黑" w:eastAsia="微软雅黑"/>
          <w:sz w:val="22"/>
          <w:szCs w:val="22"/>
        </w:rPr>
        <w:t xml:space="preserve">鉴于 </w:t>
      </w:r>
      <w:r>
        <w:rPr>
          <w:rFonts w:hint="eastAsia" w:ascii="微软雅黑" w:hAnsi="微软雅黑" w:eastAsia="微软雅黑"/>
          <w:b/>
          <w:bCs/>
          <w:sz w:val="22"/>
          <w:szCs w:val="22"/>
        </w:rPr>
        <w:t>乙方</w:t>
      </w:r>
      <w:r>
        <w:rPr>
          <w:rFonts w:hint="eastAsia" w:ascii="微软雅黑" w:hAnsi="微软雅黑" w:eastAsia="微软雅黑"/>
          <w:sz w:val="22"/>
          <w:szCs w:val="22"/>
        </w:rPr>
        <w:t>自愿申请加入协会，协会同意乙方为</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会员。</w:t>
      </w:r>
    </w:p>
    <w:p w14:paraId="1A73C0F2">
      <w:pPr>
        <w:snapToGrid w:val="0"/>
        <w:spacing w:line="300" w:lineRule="auto"/>
        <w:rPr>
          <w:rFonts w:hint="eastAsia" w:ascii="微软雅黑" w:hAnsi="微软雅黑" w:eastAsia="微软雅黑"/>
          <w:sz w:val="22"/>
          <w:szCs w:val="22"/>
        </w:rPr>
      </w:pPr>
      <w:r>
        <w:rPr>
          <w:rFonts w:hint="eastAsia" w:ascii="微软雅黑" w:hAnsi="微软雅黑" w:eastAsia="微软雅黑"/>
          <w:sz w:val="22"/>
          <w:szCs w:val="22"/>
        </w:rPr>
        <w:t>有鉴于此，协会与乙方本着自愿、公平原则，就乙方加入协会后，双方的权利和义务等有关事宜，达成如下协议：</w:t>
      </w:r>
    </w:p>
    <w:p w14:paraId="65BDC613">
      <w:pPr>
        <w:spacing w:line="360" w:lineRule="auto"/>
        <w:rPr>
          <w:rFonts w:hint="eastAsia" w:ascii="微软雅黑" w:hAnsi="微软雅黑" w:eastAsia="微软雅黑"/>
          <w:b/>
          <w:bCs/>
          <w:sz w:val="22"/>
          <w:szCs w:val="22"/>
        </w:rPr>
      </w:pPr>
      <w:r>
        <w:rPr>
          <w:rFonts w:ascii="微软雅黑" w:hAnsi="微软雅黑" w:eastAsia="微软雅黑"/>
          <w:b/>
          <w:bCs/>
          <w:sz w:val="22"/>
          <w:szCs w:val="22"/>
        </w:rPr>
        <w:t>一</w:t>
      </w:r>
      <w:r>
        <w:rPr>
          <w:rFonts w:hint="eastAsia" w:ascii="微软雅黑" w:hAnsi="微软雅黑" w:eastAsia="微软雅黑"/>
          <w:b/>
          <w:bCs/>
          <w:sz w:val="22"/>
          <w:szCs w:val="22"/>
        </w:rPr>
        <w:t>、名词</w:t>
      </w:r>
      <w:r>
        <w:rPr>
          <w:rFonts w:ascii="微软雅黑" w:hAnsi="微软雅黑" w:eastAsia="微软雅黑"/>
          <w:b/>
          <w:bCs/>
          <w:sz w:val="22"/>
          <w:szCs w:val="22"/>
        </w:rPr>
        <w:t>定义</w:t>
      </w:r>
    </w:p>
    <w:p w14:paraId="3C64AFA7">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ascii="微软雅黑" w:hAnsi="微软雅黑" w:eastAsia="微软雅黑"/>
          <w:sz w:val="22"/>
          <w:szCs w:val="22"/>
        </w:rPr>
        <w:t>1</w:t>
      </w:r>
      <w:r>
        <w:rPr>
          <w:rFonts w:hint="eastAsia" w:ascii="微软雅黑" w:hAnsi="微软雅黑" w:eastAsia="微软雅黑"/>
          <w:sz w:val="22"/>
          <w:szCs w:val="22"/>
        </w:rPr>
        <w:t>、生效日：是指协议双方的授权代表签署本协议时，最后一方签字或盖章的日期。</w:t>
      </w:r>
    </w:p>
    <w:p w14:paraId="7DB370F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关联公司：是指就任一个协议主体而言，该协议主体直接或间接控制的另一实体，或者，直接或间接控制该协议主体的另一者与该协议主体被某一实体共同控制的其他实体。为本协议之目的，这里的“控制”是指，（1）直接或间接拥有一个实体中多于百分之五十(50%)份额的投票权或表决权；或（2）如该实体并未发行股票或证券，是指以任何方式直接或间接控制该实体百分之五十(50%</w:t>
      </w:r>
      <w:r>
        <w:rPr>
          <w:rFonts w:ascii="微软雅黑" w:hAnsi="微软雅黑" w:eastAsia="微软雅黑"/>
          <w:sz w:val="22"/>
          <w:szCs w:val="22"/>
        </w:rPr>
        <w:t>)</w:t>
      </w:r>
      <w:r>
        <w:rPr>
          <w:rFonts w:hint="eastAsia" w:ascii="微软雅黑" w:hAnsi="微软雅黑" w:eastAsia="微软雅黑"/>
          <w:sz w:val="22"/>
          <w:szCs w:val="22"/>
        </w:rPr>
        <w:t>以上的具有该实体决策权的所有者权益。只有在上述控制存在的情形下，一个实体才被认为是另一实体的关联公司。</w:t>
      </w:r>
    </w:p>
    <w:p w14:paraId="1D7637D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3、会员等级：协会会员等级包括理事会员、执行会员、高级会员、普通会员和应用会员等五类。不同等级的会员可享受的权益如附件一所列。</w:t>
      </w:r>
    </w:p>
    <w:p w14:paraId="67DE865D">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二、乙方权利与义务</w:t>
      </w:r>
    </w:p>
    <w:p w14:paraId="48FCCE8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1、乙方同意严格遵守及执行协会的章程、管理程序以及会员收费标准等规定，并享受其会员等级所对应的会员权益。</w:t>
      </w:r>
    </w:p>
    <w:p w14:paraId="6801584B">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当协会修改或者新颁发政策规定时，响应于协会的通知，乙方可基于自身的会员等级所对应的权益向协会提出意见。一旦协会修改的或者新颁发的政策规定生效，乙方应当无条件遵守和执行修改后或者新颁发的政策规定。</w:t>
      </w:r>
    </w:p>
    <w:p w14:paraId="1EBD7363">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3、乙方作为应用级别会员需要升级为更高级别会员时，如从应用会员申请升级为：普通会员、高级会员、或执行会员，需要</w:t>
      </w:r>
      <w:bookmarkStart w:id="1" w:name="OLE_LINK1"/>
      <w:r>
        <w:rPr>
          <w:rFonts w:hint="eastAsia" w:ascii="微软雅黑" w:hAnsi="微软雅黑" w:eastAsia="微软雅黑"/>
          <w:sz w:val="22"/>
          <w:szCs w:val="22"/>
        </w:rPr>
        <w:t>向协会提交《</w:t>
      </w:r>
      <w:r>
        <w:rPr>
          <w:rFonts w:hint="eastAsia" w:ascii="微软雅黑" w:hAnsi="微软雅黑" w:eastAsia="微软雅黑"/>
          <w:sz w:val="22"/>
          <w:szCs w:val="22"/>
          <w:u w:val="single"/>
        </w:rPr>
        <w:t>会员级别变更申请表</w:t>
      </w:r>
      <w:r>
        <w:rPr>
          <w:rFonts w:hint="eastAsia" w:ascii="微软雅黑" w:hAnsi="微软雅黑" w:eastAsia="微软雅黑"/>
          <w:sz w:val="22"/>
          <w:szCs w:val="22"/>
        </w:rPr>
        <w:t>》</w:t>
      </w:r>
      <w:bookmarkEnd w:id="1"/>
      <w:r>
        <w:rPr>
          <w:rFonts w:hint="eastAsia" w:ascii="微软雅黑" w:hAnsi="微软雅黑" w:eastAsia="微软雅黑"/>
          <w:sz w:val="22"/>
          <w:szCs w:val="22"/>
        </w:rPr>
        <w:t>。经协会审批通过后，</w:t>
      </w:r>
      <w:r>
        <w:rPr>
          <w:rFonts w:ascii="微软雅黑" w:hAnsi="微软雅黑" w:eastAsia="微软雅黑"/>
          <w:sz w:val="22"/>
          <w:szCs w:val="22"/>
        </w:rPr>
        <w:t>甲乙双方</w:t>
      </w:r>
      <w:r>
        <w:rPr>
          <w:rFonts w:hint="eastAsia" w:ascii="微软雅黑" w:hAnsi="微软雅黑" w:eastAsia="微软雅黑"/>
          <w:sz w:val="22"/>
          <w:szCs w:val="22"/>
        </w:rPr>
        <w:t>应当</w:t>
      </w:r>
      <w:r>
        <w:rPr>
          <w:rFonts w:ascii="微软雅黑" w:hAnsi="微软雅黑" w:eastAsia="微软雅黑"/>
          <w:sz w:val="22"/>
          <w:szCs w:val="22"/>
        </w:rPr>
        <w:t>签署相应</w:t>
      </w:r>
      <w:r>
        <w:rPr>
          <w:rFonts w:hint="eastAsia" w:ascii="微软雅黑" w:hAnsi="微软雅黑" w:eastAsia="微软雅黑"/>
          <w:sz w:val="22"/>
          <w:szCs w:val="22"/>
        </w:rPr>
        <w:t>级别</w:t>
      </w:r>
      <w:r>
        <w:rPr>
          <w:rFonts w:ascii="微软雅黑" w:hAnsi="微软雅黑" w:eastAsia="微软雅黑"/>
          <w:sz w:val="22"/>
          <w:szCs w:val="22"/>
        </w:rPr>
        <w:t>的ITMA会员协议，</w:t>
      </w:r>
      <w:r>
        <w:rPr>
          <w:rFonts w:hint="eastAsia" w:ascii="微软雅黑" w:hAnsi="微软雅黑" w:eastAsia="微软雅黑"/>
          <w:sz w:val="22"/>
          <w:szCs w:val="22"/>
        </w:rPr>
        <w:t>同时</w:t>
      </w:r>
      <w:r>
        <w:rPr>
          <w:rFonts w:ascii="微软雅黑" w:hAnsi="微软雅黑" w:eastAsia="微软雅黑"/>
          <w:sz w:val="22"/>
          <w:szCs w:val="22"/>
        </w:rPr>
        <w:t>乙方须按照</w:t>
      </w:r>
      <w:r>
        <w:rPr>
          <w:rFonts w:hint="eastAsia" w:ascii="微软雅黑" w:hAnsi="微软雅黑" w:eastAsia="微软雅黑"/>
          <w:sz w:val="22"/>
          <w:szCs w:val="22"/>
        </w:rPr>
        <w:t>协会的相关规定缴纳会员会费（首次从应用级别会员升级的情形），或补交当年的会员级别变更前后的会费差额。</w:t>
      </w:r>
    </w:p>
    <w:p w14:paraId="55DD6A56">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4、乙方成为协会的会员之后，应当</w:t>
      </w:r>
      <w:r>
        <w:rPr>
          <w:rFonts w:ascii="微软雅黑" w:hAnsi="微软雅黑" w:eastAsia="微软雅黑"/>
          <w:sz w:val="22"/>
          <w:szCs w:val="22"/>
        </w:rPr>
        <w:t>履行下列义务</w:t>
      </w:r>
      <w:r>
        <w:rPr>
          <w:rFonts w:hint="eastAsia" w:ascii="微软雅黑" w:hAnsi="微软雅黑" w:eastAsia="微软雅黑"/>
          <w:sz w:val="22"/>
          <w:szCs w:val="22"/>
        </w:rPr>
        <w:t>：</w:t>
      </w:r>
    </w:p>
    <w:p w14:paraId="2A455616">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遵守本</w:t>
      </w:r>
      <w:r>
        <w:rPr>
          <w:rFonts w:hint="eastAsia" w:ascii="微软雅黑" w:hAnsi="微软雅黑" w:eastAsia="微软雅黑"/>
          <w:sz w:val="22"/>
          <w:szCs w:val="22"/>
        </w:rPr>
        <w:t>协会的章程和其他政策规定</w:t>
      </w:r>
      <w:r>
        <w:rPr>
          <w:rFonts w:ascii="微软雅黑" w:hAnsi="微软雅黑" w:eastAsia="微软雅黑"/>
          <w:sz w:val="22"/>
          <w:szCs w:val="22"/>
        </w:rPr>
        <w:t>，执行本协会的决议</w:t>
      </w:r>
      <w:r>
        <w:rPr>
          <w:rFonts w:hint="eastAsia" w:ascii="微软雅黑" w:hAnsi="微软雅黑" w:eastAsia="微软雅黑"/>
          <w:sz w:val="22"/>
          <w:szCs w:val="22"/>
        </w:rPr>
        <w:t>；</w:t>
      </w:r>
    </w:p>
    <w:p w14:paraId="0B2BFB90">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维护本协会合法权益，保护本协会的中间和最终研究成果</w:t>
      </w:r>
      <w:r>
        <w:rPr>
          <w:rFonts w:hint="eastAsia" w:ascii="微软雅黑" w:hAnsi="微软雅黑" w:eastAsia="微软雅黑"/>
          <w:sz w:val="22"/>
          <w:szCs w:val="22"/>
        </w:rPr>
        <w:t>，禁止向非会员的单位或个人发送本协会的非公开文档；</w:t>
      </w:r>
    </w:p>
    <w:p w14:paraId="41045299">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积极参与本协会的标准</w:t>
      </w:r>
      <w:r>
        <w:rPr>
          <w:rFonts w:hint="eastAsia" w:ascii="微软雅黑" w:hAnsi="微软雅黑" w:eastAsia="微软雅黑"/>
          <w:sz w:val="22"/>
          <w:szCs w:val="22"/>
        </w:rPr>
        <w:t>制定、市场推广等相关活动；</w:t>
      </w:r>
    </w:p>
    <w:p w14:paraId="02DD36F4">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ascii="微软雅黑" w:hAnsi="微软雅黑" w:eastAsia="微软雅黑"/>
          <w:sz w:val="22"/>
          <w:szCs w:val="22"/>
        </w:rPr>
        <w:t>宣传、贯彻和实施标准；</w:t>
      </w:r>
    </w:p>
    <w:p w14:paraId="0780BFB9">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hint="eastAsia" w:ascii="微软雅黑" w:hAnsi="微软雅黑" w:eastAsia="微软雅黑"/>
          <w:sz w:val="22"/>
          <w:szCs w:val="22"/>
        </w:rPr>
        <w:t>遵守本协会的费用规则，</w:t>
      </w:r>
      <w:r>
        <w:rPr>
          <w:rFonts w:ascii="微软雅黑" w:hAnsi="微软雅黑" w:eastAsia="微软雅黑"/>
          <w:sz w:val="22"/>
          <w:szCs w:val="22"/>
        </w:rPr>
        <w:t>按规定交纳会费；</w:t>
      </w:r>
    </w:p>
    <w:p w14:paraId="5DE191CB">
      <w:pPr>
        <w:pStyle w:val="21"/>
        <w:numPr>
          <w:ilvl w:val="0"/>
          <w:numId w:val="1"/>
        </w:numPr>
        <w:autoSpaceDE w:val="0"/>
        <w:autoSpaceDN w:val="0"/>
        <w:adjustRightInd w:val="0"/>
        <w:snapToGrid w:val="0"/>
        <w:spacing w:line="300" w:lineRule="auto"/>
        <w:ind w:firstLineChars="0"/>
        <w:rPr>
          <w:rFonts w:hint="eastAsia" w:ascii="微软雅黑" w:hAnsi="微软雅黑" w:eastAsia="微软雅黑"/>
          <w:sz w:val="22"/>
          <w:szCs w:val="22"/>
        </w:rPr>
      </w:pPr>
      <w:r>
        <w:rPr>
          <w:rFonts w:hint="eastAsia" w:ascii="微软雅黑" w:hAnsi="微软雅黑" w:eastAsia="微软雅黑"/>
          <w:sz w:val="22"/>
          <w:szCs w:val="22"/>
        </w:rPr>
        <w:t>积极</w:t>
      </w:r>
      <w:r>
        <w:rPr>
          <w:rFonts w:ascii="微软雅黑" w:hAnsi="微软雅黑" w:eastAsia="微软雅黑"/>
          <w:sz w:val="22"/>
          <w:szCs w:val="22"/>
        </w:rPr>
        <w:t>向</w:t>
      </w:r>
      <w:r>
        <w:rPr>
          <w:rFonts w:hint="eastAsia" w:ascii="微软雅黑" w:hAnsi="微软雅黑" w:eastAsia="微软雅黑"/>
          <w:sz w:val="22"/>
          <w:szCs w:val="22"/>
        </w:rPr>
        <w:t>协会</w:t>
      </w:r>
      <w:r>
        <w:rPr>
          <w:rFonts w:ascii="微软雅黑" w:hAnsi="微软雅黑" w:eastAsia="微软雅黑"/>
          <w:sz w:val="22"/>
          <w:szCs w:val="22"/>
        </w:rPr>
        <w:t>秘书处举报所发现的各种侵犯协会权益的现象</w:t>
      </w:r>
      <w:r>
        <w:rPr>
          <w:rFonts w:hint="eastAsia" w:ascii="微软雅黑" w:hAnsi="微软雅黑" w:eastAsia="微软雅黑"/>
          <w:sz w:val="22"/>
          <w:szCs w:val="22"/>
        </w:rPr>
        <w:t>。</w:t>
      </w:r>
    </w:p>
    <w:p w14:paraId="2CD32673">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5、</w:t>
      </w:r>
      <w:r>
        <w:rPr>
          <w:rFonts w:ascii="微软雅黑" w:hAnsi="微软雅黑" w:eastAsia="微软雅黑"/>
          <w:sz w:val="22"/>
          <w:szCs w:val="22"/>
        </w:rPr>
        <w:t>乙方成为</w:t>
      </w:r>
      <w:r>
        <w:rPr>
          <w:rFonts w:hint="eastAsia" w:ascii="微软雅黑" w:hAnsi="微软雅黑" w:eastAsia="微软雅黑"/>
          <w:sz w:val="22"/>
          <w:szCs w:val="22"/>
        </w:rPr>
        <w:t>协会</w:t>
      </w:r>
      <w:r>
        <w:rPr>
          <w:rFonts w:ascii="微软雅黑" w:hAnsi="微软雅黑" w:eastAsia="微软雅黑"/>
          <w:sz w:val="22"/>
          <w:szCs w:val="22"/>
        </w:rPr>
        <w:t>的会员后</w:t>
      </w:r>
      <w:r>
        <w:rPr>
          <w:rFonts w:hint="eastAsia" w:ascii="微软雅黑" w:hAnsi="微软雅黑" w:eastAsia="微软雅黑"/>
          <w:sz w:val="22"/>
          <w:szCs w:val="22"/>
        </w:rPr>
        <w:t>，</w:t>
      </w:r>
      <w:r>
        <w:rPr>
          <w:rFonts w:ascii="微软雅黑" w:hAnsi="微软雅黑" w:eastAsia="微软雅黑"/>
          <w:sz w:val="22"/>
          <w:szCs w:val="22"/>
        </w:rPr>
        <w:t>其关联</w:t>
      </w:r>
      <w:r>
        <w:rPr>
          <w:rFonts w:hint="eastAsia" w:ascii="微软雅黑" w:hAnsi="微软雅黑" w:eastAsia="微软雅黑"/>
          <w:sz w:val="22"/>
          <w:szCs w:val="22"/>
        </w:rPr>
        <w:t>公司</w:t>
      </w:r>
      <w:r>
        <w:rPr>
          <w:rFonts w:ascii="微软雅黑" w:hAnsi="微软雅黑" w:eastAsia="微软雅黑"/>
          <w:sz w:val="22"/>
          <w:szCs w:val="22"/>
        </w:rPr>
        <w:t>可以乙方会员身份参与</w:t>
      </w:r>
      <w:r>
        <w:rPr>
          <w:rFonts w:hint="eastAsia" w:ascii="微软雅黑" w:hAnsi="微软雅黑" w:eastAsia="微软雅黑"/>
          <w:sz w:val="22"/>
          <w:szCs w:val="22"/>
        </w:rPr>
        <w:t>协会</w:t>
      </w:r>
      <w:r>
        <w:rPr>
          <w:rFonts w:ascii="微软雅黑" w:hAnsi="微软雅黑" w:eastAsia="微软雅黑"/>
          <w:sz w:val="22"/>
          <w:szCs w:val="22"/>
        </w:rPr>
        <w:t>相关活动</w:t>
      </w:r>
      <w:r>
        <w:rPr>
          <w:rFonts w:hint="eastAsia" w:ascii="微软雅黑" w:hAnsi="微软雅黑" w:eastAsia="微软雅黑"/>
          <w:sz w:val="22"/>
          <w:szCs w:val="22"/>
        </w:rPr>
        <w:t>。</w:t>
      </w:r>
    </w:p>
    <w:p w14:paraId="53BDFABA">
      <w:pPr>
        <w:snapToGrid w:val="0"/>
        <w:spacing w:before="156" w:beforeLines="50" w:line="300" w:lineRule="auto"/>
        <w:rPr>
          <w:rFonts w:hint="eastAsia" w:ascii="微软雅黑" w:hAnsi="微软雅黑" w:eastAsia="微软雅黑"/>
          <w:sz w:val="22"/>
          <w:szCs w:val="22"/>
        </w:rPr>
      </w:pPr>
      <w:r>
        <w:rPr>
          <w:rFonts w:hint="eastAsia" w:ascii="微软雅黑" w:hAnsi="微软雅黑" w:eastAsia="微软雅黑"/>
          <w:b/>
          <w:bCs/>
          <w:sz w:val="22"/>
          <w:szCs w:val="22"/>
        </w:rPr>
        <w:t>三、费用条款</w:t>
      </w:r>
    </w:p>
    <w:p w14:paraId="16A527AA">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1、协会根据会员级别收取不同的年费。应用级别会员无需缴纳会费。理事会员、执行会员、高级会员、普通会员需要缴纳的年费标准如附件二所示。</w:t>
      </w:r>
    </w:p>
    <w:p w14:paraId="679EAA3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2、会费统一交（汇）本协会指定的银行帐号。协会指定收款账号信息如附件三所列。</w:t>
      </w:r>
    </w:p>
    <w:p w14:paraId="4CF46C93">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3、乙方应当在本入会协议生效日起，且甲方提供发票后一个月内足额完成会费缴纳，并承担法律要求的税费以及汇款手续费用。如有特殊情况可申请延迟，但最迟不能超过协议生效日起四个月。</w:t>
      </w:r>
    </w:p>
    <w:p w14:paraId="725E9AE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4、协议期间，乙方的会员级别若降低，比如从理事会员变为其他类型会员，或者从执行会员变为普通会员时，协会对当年度会员级别变更前后的会费差额不予退回。</w:t>
      </w:r>
    </w:p>
    <w:p w14:paraId="5C3B29C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5、协会可根据实际运营情况，并基于《ITMA章程》约定，对会员费进行调整，并在协会官方网站上进行公告（</w:t>
      </w:r>
      <w:r>
        <w:fldChar w:fldCharType="begin"/>
      </w:r>
      <w:r>
        <w:instrText xml:space="preserve"> HYPERLINK "https://www.itma.org/cn/about/membership" </w:instrText>
      </w:r>
      <w:r>
        <w:fldChar w:fldCharType="separate"/>
      </w:r>
      <w:r>
        <w:rPr>
          <w:rStyle w:val="15"/>
          <w:rFonts w:ascii="微软雅黑" w:hAnsi="微软雅黑" w:eastAsia="微软雅黑"/>
          <w:sz w:val="22"/>
          <w:szCs w:val="22"/>
        </w:rPr>
        <w:t>https://www.itma.org/cn/about/membership</w:t>
      </w:r>
      <w:r>
        <w:rPr>
          <w:rStyle w:val="15"/>
          <w:rFonts w:ascii="微软雅黑" w:hAnsi="微软雅黑" w:eastAsia="微软雅黑"/>
          <w:sz w:val="22"/>
          <w:szCs w:val="22"/>
        </w:rPr>
        <w:fldChar w:fldCharType="end"/>
      </w:r>
      <w:r>
        <w:rPr>
          <w:rFonts w:hint="eastAsia" w:ascii="微软雅黑" w:hAnsi="微软雅黑" w:eastAsia="微软雅黑"/>
          <w:sz w:val="22"/>
          <w:szCs w:val="22"/>
        </w:rPr>
        <w:t>）。协议期间如发生会费调整，乙方须按照调整后的要求和标准缴纳会员费。</w:t>
      </w:r>
    </w:p>
    <w:p w14:paraId="38A60AE6">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四、保密条款</w:t>
      </w:r>
    </w:p>
    <w:p w14:paraId="5D1CC77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1、保密信息若以书面形式披露，则披露方应在其上标明披露方名称、披露日期及“保密”或类似字样。</w:t>
      </w:r>
    </w:p>
    <w:p w14:paraId="065180C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2、保密信息若首先以口头等其他非书面方式披露，则披露方应将其所披露的保密信息、披露方名称及披露日期整理成书面形式，并自首次口头披露之日起三十日内将其交付给接收方。</w:t>
      </w:r>
    </w:p>
    <w:p w14:paraId="7343CD1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由于协会其他会员违反保密义务使用乙方保密信息而造成乙方损失的，协会不承担责任。未经乙方同意，协会不得将乙方保密信息披露给第三方。协会披露给乙方的保密信息，在协会对外公开或同意公开之前乙方不得对非会员披露。</w:t>
      </w:r>
    </w:p>
    <w:p w14:paraId="03806159">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4、乙方退出协会五年之内，双方仍应当遵守保密义务</w:t>
      </w:r>
      <w:r>
        <w:rPr>
          <w:rFonts w:ascii="微软雅黑" w:hAnsi="微软雅黑" w:eastAsia="微软雅黑"/>
          <w:sz w:val="22"/>
          <w:szCs w:val="22"/>
        </w:rPr>
        <w:t>，不得将</w:t>
      </w:r>
      <w:r>
        <w:rPr>
          <w:rFonts w:hint="eastAsia" w:ascii="微软雅黑" w:hAnsi="微软雅黑" w:eastAsia="微软雅黑"/>
          <w:sz w:val="22"/>
          <w:szCs w:val="22"/>
        </w:rPr>
        <w:t>保密信息</w:t>
      </w:r>
      <w:r>
        <w:rPr>
          <w:rFonts w:ascii="微软雅黑" w:hAnsi="微软雅黑" w:eastAsia="微软雅黑"/>
          <w:sz w:val="22"/>
          <w:szCs w:val="22"/>
        </w:rPr>
        <w:t>泄露给任何第三方。</w:t>
      </w:r>
    </w:p>
    <w:p w14:paraId="41570513">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五、保证</w:t>
      </w:r>
    </w:p>
    <w:p w14:paraId="2A94B7F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1、乙方保证其具备独立的法人资格，且在智慧终端和微电子产业链中从事技术研发、测评服务、生产与销售、标准制定、市场推广、平台、制造、学术研究、媒介服务等工作。</w:t>
      </w:r>
    </w:p>
    <w:p w14:paraId="73324F4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2、乙方保证向协会所提供的申请资料准确、真实且不侵犯第三方的合法权益。因提供虚假或者不真实的资料而导致不能享有会员权益或引发其他纠纷的，由乙方承担责任。</w:t>
      </w:r>
    </w:p>
    <w:p w14:paraId="5213B3F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3、乙方成为协会的会员后，协会保证乙方能公平、无歧视地享受与其会员等级对应的权益。</w:t>
      </w:r>
    </w:p>
    <w:p w14:paraId="5B33437E">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六、通知</w:t>
      </w:r>
    </w:p>
    <w:p w14:paraId="119B087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1、乙方因并购等事宜发生重大组织机构变化，需要变更会员主体等事宜的，需要向协会提交书面说明并申请进行会员信息变更。</w:t>
      </w:r>
    </w:p>
    <w:p w14:paraId="61F93E55">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2、乙方成为协会的会员之后，应指定一名常任联系人，作为乙方面向协会的联系人，处理协会与乙方的相关通知和事务。乙方指定常任联系人信息如下：</w:t>
      </w:r>
    </w:p>
    <w:p w14:paraId="069D0FEA">
      <w:pPr>
        <w:autoSpaceDE w:val="0"/>
        <w:autoSpaceDN w:val="0"/>
        <w:adjustRightInd w:val="0"/>
        <w:snapToGrid w:val="0"/>
        <w:spacing w:line="300" w:lineRule="auto"/>
        <w:ind w:left="440"/>
        <w:rPr>
          <w:rFonts w:hint="eastAsia" w:ascii="微软雅黑" w:hAnsi="微软雅黑" w:eastAsia="微软雅黑"/>
          <w:sz w:val="22"/>
          <w:szCs w:val="22"/>
          <w:u w:val="single"/>
        </w:rPr>
      </w:pPr>
      <w:r>
        <w:rPr>
          <w:rFonts w:hint="eastAsia" w:ascii="微软雅黑" w:hAnsi="微软雅黑" w:eastAsia="微软雅黑"/>
          <w:sz w:val="22"/>
          <w:szCs w:val="22"/>
        </w:rPr>
        <w:t>联系人：</w:t>
      </w:r>
      <w:r>
        <w:rPr>
          <w:rFonts w:hint="eastAsia" w:ascii="微软雅黑" w:hAnsi="微软雅黑" w:eastAsia="微软雅黑"/>
          <w:sz w:val="22"/>
          <w:szCs w:val="22"/>
          <w:u w:val="single"/>
        </w:rPr>
        <w:t xml:space="preserve">                              </w:t>
      </w:r>
    </w:p>
    <w:p w14:paraId="6A81EF7E">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电  话：</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w:t>
      </w:r>
    </w:p>
    <w:p w14:paraId="3A482A5D">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工作邮箱：</w:t>
      </w:r>
      <w:r>
        <w:rPr>
          <w:rFonts w:hint="eastAsia" w:ascii="微软雅黑" w:hAnsi="微软雅黑" w:eastAsia="微软雅黑"/>
          <w:sz w:val="22"/>
          <w:szCs w:val="22"/>
          <w:u w:val="single"/>
        </w:rPr>
        <w:t xml:space="preserve">                              </w:t>
      </w:r>
    </w:p>
    <w:p w14:paraId="634DEF98">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联系地址：</w:t>
      </w:r>
      <w:r>
        <w:rPr>
          <w:rFonts w:hint="eastAsia" w:ascii="微软雅黑" w:hAnsi="微软雅黑" w:eastAsia="微软雅黑"/>
          <w:sz w:val="22"/>
          <w:szCs w:val="22"/>
          <w:u w:val="single"/>
        </w:rPr>
        <w:t xml:space="preserve">                              </w:t>
      </w:r>
      <w:r>
        <w:rPr>
          <w:rFonts w:hint="eastAsia" w:ascii="微软雅黑" w:hAnsi="微软雅黑" w:eastAsia="微软雅黑"/>
          <w:sz w:val="22"/>
          <w:szCs w:val="22"/>
        </w:rPr>
        <w:t xml:space="preserve"> </w:t>
      </w:r>
    </w:p>
    <w:p w14:paraId="2B0B4F4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常任联系人需要保持相对稳定。</w:t>
      </w:r>
      <w:r>
        <w:rPr>
          <w:rFonts w:ascii="微软雅黑" w:hAnsi="微软雅黑" w:eastAsia="微软雅黑"/>
          <w:sz w:val="22"/>
          <w:szCs w:val="22"/>
        </w:rPr>
        <w:t>确需调整时，</w:t>
      </w:r>
      <w:r>
        <w:rPr>
          <w:rFonts w:hint="eastAsia" w:ascii="微软雅黑" w:hAnsi="微软雅黑" w:eastAsia="微软雅黑"/>
          <w:sz w:val="22"/>
          <w:szCs w:val="22"/>
        </w:rPr>
        <w:t>乙方</w:t>
      </w:r>
      <w:r>
        <w:rPr>
          <w:rFonts w:ascii="微软雅黑" w:hAnsi="微软雅黑" w:eastAsia="微软雅黑"/>
          <w:sz w:val="22"/>
          <w:szCs w:val="22"/>
        </w:rPr>
        <w:t>应</w:t>
      </w:r>
      <w:r>
        <w:rPr>
          <w:rFonts w:hint="eastAsia" w:ascii="微软雅黑" w:hAnsi="微软雅黑" w:eastAsia="微软雅黑"/>
          <w:sz w:val="22"/>
          <w:szCs w:val="22"/>
        </w:rPr>
        <w:t>以书面方式</w:t>
      </w:r>
      <w:r>
        <w:rPr>
          <w:rFonts w:ascii="微软雅黑" w:hAnsi="微软雅黑" w:eastAsia="微软雅黑"/>
          <w:sz w:val="22"/>
          <w:szCs w:val="22"/>
        </w:rPr>
        <w:t>正式通知协会秘书处</w:t>
      </w:r>
      <w:r>
        <w:rPr>
          <w:rFonts w:hint="eastAsia" w:ascii="微软雅黑" w:hAnsi="微软雅黑" w:eastAsia="微软雅黑"/>
          <w:sz w:val="22"/>
          <w:szCs w:val="22"/>
        </w:rPr>
        <w:t>，说明联系人变更原因以及变更后的联系人相关信息。</w:t>
      </w:r>
    </w:p>
    <w:p w14:paraId="5C6FB397">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3、协会常任联系人信息如下：</w:t>
      </w:r>
    </w:p>
    <w:p w14:paraId="23851D1A">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联系人：黄子凤</w:t>
      </w:r>
    </w:p>
    <w:p w14:paraId="44BA3D32">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电话：</w:t>
      </w:r>
      <w:r>
        <w:rPr>
          <w:rFonts w:hint="eastAsia" w:ascii="微软雅黑" w:hAnsi="微软雅黑" w:eastAsia="微软雅黑"/>
          <w:sz w:val="22"/>
          <w:szCs w:val="22"/>
          <w:lang w:val="en-US" w:eastAsia="zh-CN"/>
        </w:rPr>
        <w:t>+86-</w:t>
      </w:r>
      <w:r>
        <w:rPr>
          <w:rFonts w:hint="eastAsia" w:ascii="微软雅黑" w:hAnsi="微软雅黑" w:eastAsia="微软雅黑"/>
          <w:sz w:val="22"/>
          <w:szCs w:val="22"/>
        </w:rPr>
        <w:t>18617198753</w:t>
      </w:r>
    </w:p>
    <w:p w14:paraId="37CA7D55">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工作邮箱：phoenix@itma.org</w:t>
      </w:r>
    </w:p>
    <w:p w14:paraId="14607BFF">
      <w:pPr>
        <w:autoSpaceDE w:val="0"/>
        <w:autoSpaceDN w:val="0"/>
        <w:adjustRightInd w:val="0"/>
        <w:snapToGrid w:val="0"/>
        <w:spacing w:line="300" w:lineRule="auto"/>
        <w:ind w:left="440"/>
        <w:rPr>
          <w:rFonts w:hint="eastAsia" w:ascii="微软雅黑" w:hAnsi="微软雅黑" w:eastAsia="微软雅黑"/>
          <w:sz w:val="22"/>
          <w:szCs w:val="22"/>
        </w:rPr>
      </w:pPr>
      <w:r>
        <w:rPr>
          <w:rFonts w:hint="eastAsia" w:ascii="微软雅黑" w:hAnsi="微软雅黑" w:eastAsia="微软雅黑"/>
          <w:sz w:val="22"/>
          <w:szCs w:val="22"/>
        </w:rPr>
        <w:t>联系地址：广东省深圳市南山区科技园桑达科技大厦</w:t>
      </w:r>
      <w:r>
        <w:rPr>
          <w:rFonts w:hint="eastAsia" w:ascii="微软雅黑" w:hAnsi="微软雅黑" w:eastAsia="微软雅黑"/>
          <w:sz w:val="22"/>
          <w:szCs w:val="22"/>
          <w:lang w:val="en-US" w:eastAsia="zh-CN"/>
        </w:rPr>
        <w:t>2</w:t>
      </w:r>
      <w:r>
        <w:rPr>
          <w:rFonts w:hint="eastAsia" w:ascii="微软雅黑" w:hAnsi="微软雅黑" w:eastAsia="微软雅黑"/>
          <w:sz w:val="22"/>
          <w:szCs w:val="22"/>
        </w:rPr>
        <w:t>09</w:t>
      </w:r>
      <w:bookmarkStart w:id="5" w:name="_GoBack"/>
      <w:bookmarkEnd w:id="5"/>
    </w:p>
    <w:p w14:paraId="362715FE">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七、期限与终止</w:t>
      </w:r>
      <w:bookmarkStart w:id="2" w:name="_Hlk179967425"/>
    </w:p>
    <w:p w14:paraId="0E907252">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w:t>
      </w:r>
      <w:r>
        <w:rPr>
          <w:rFonts w:ascii="微软雅黑" w:hAnsi="微软雅黑" w:eastAsia="微软雅黑"/>
          <w:sz w:val="22"/>
          <w:szCs w:val="22"/>
        </w:rPr>
        <w:t>本协议自生效日起生效</w:t>
      </w:r>
      <w:r>
        <w:rPr>
          <w:rFonts w:hint="eastAsia" w:ascii="微软雅黑" w:hAnsi="微软雅黑" w:eastAsia="微软雅黑"/>
          <w:sz w:val="22"/>
          <w:szCs w:val="22"/>
        </w:rPr>
        <w:t>，有效期至乙方退出协会，或者协会解散为止，或者乙方被协会除名。</w:t>
      </w:r>
    </w:p>
    <w:p w14:paraId="758DBE34">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2、协议期间，乙方主动退出协会的，应当通过正式邮件向协会提交</w:t>
      </w:r>
      <w:bookmarkStart w:id="3" w:name="OLE_LINK5"/>
      <w:r>
        <w:rPr>
          <w:rFonts w:hint="eastAsia" w:ascii="微软雅黑" w:hAnsi="微软雅黑" w:eastAsia="微软雅黑"/>
          <w:sz w:val="22"/>
          <w:szCs w:val="22"/>
        </w:rPr>
        <w:t>《退会申请表》</w:t>
      </w:r>
      <w:bookmarkEnd w:id="3"/>
      <w:r>
        <w:rPr>
          <w:rFonts w:hint="eastAsia" w:ascii="微软雅黑" w:hAnsi="微软雅黑" w:eastAsia="微软雅黑"/>
          <w:sz w:val="22"/>
          <w:szCs w:val="22"/>
        </w:rPr>
        <w:t>。协会理事会收到《退会申请表》后的10个工作日内应当给予书面回复，确认乙方退会及生效时间。理事会在10个工作日内未能给予回复的，乙方退会自提交《退会申请表》之日起正式生效。</w:t>
      </w:r>
      <w:bookmarkEnd w:id="2"/>
    </w:p>
    <w:p w14:paraId="59C6D8CF">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3、乙方如违反协会章程或相关规定，或以其他方式损害协会利益的，协会经过取证确认，有权停止乙方会员资格和所有权益。</w:t>
      </w:r>
    </w:p>
    <w:p w14:paraId="3C786A3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4、乙方退出协会时，所有会员权益立即失效，停止协会一切相关技术、测试或商标的使用或应用的权益，其会员账号将同时禁用。</w:t>
      </w:r>
    </w:p>
    <w:p w14:paraId="117329BD">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5、乙方退出协会时，协会对乙方已经缴纳的会费或已捐赠的款项或权益不予退回。</w:t>
      </w:r>
    </w:p>
    <w:p w14:paraId="323DF8FD">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八、</w:t>
      </w:r>
      <w:r>
        <w:rPr>
          <w:rFonts w:ascii="微软雅黑" w:hAnsi="微软雅黑" w:eastAsia="微软雅黑"/>
          <w:b/>
          <w:bCs/>
          <w:sz w:val="22"/>
          <w:szCs w:val="22"/>
        </w:rPr>
        <w:t>适用法律和争议解决</w:t>
      </w:r>
    </w:p>
    <w:p w14:paraId="60B2A232">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w:t>
      </w:r>
      <w:r>
        <w:rPr>
          <w:rFonts w:ascii="微软雅黑" w:hAnsi="微软雅黑" w:eastAsia="微软雅黑"/>
          <w:sz w:val="22"/>
          <w:szCs w:val="22"/>
        </w:rPr>
        <w:t>本协议在履行过程中</w:t>
      </w:r>
      <w:r>
        <w:rPr>
          <w:rFonts w:hint="eastAsia" w:ascii="微软雅黑" w:hAnsi="微软雅黑" w:eastAsia="微软雅黑"/>
          <w:sz w:val="22"/>
          <w:szCs w:val="22"/>
        </w:rPr>
        <w:t>，如</w:t>
      </w:r>
      <w:r>
        <w:rPr>
          <w:rFonts w:ascii="微软雅黑" w:hAnsi="微软雅黑" w:eastAsia="微软雅黑"/>
          <w:sz w:val="22"/>
          <w:szCs w:val="22"/>
        </w:rPr>
        <w:t>发生争议</w:t>
      </w:r>
      <w:r>
        <w:rPr>
          <w:rFonts w:hint="eastAsia" w:ascii="微软雅黑" w:hAnsi="微软雅黑" w:eastAsia="微软雅黑"/>
          <w:sz w:val="22"/>
          <w:szCs w:val="22"/>
        </w:rPr>
        <w:t>，</w:t>
      </w:r>
      <w:r>
        <w:rPr>
          <w:rFonts w:ascii="微软雅黑" w:hAnsi="微软雅黑" w:eastAsia="微软雅黑"/>
          <w:sz w:val="22"/>
          <w:szCs w:val="22"/>
        </w:rPr>
        <w:t>由双方协商解决</w:t>
      </w:r>
      <w:r>
        <w:rPr>
          <w:rFonts w:hint="eastAsia" w:ascii="微软雅黑" w:hAnsi="微软雅黑" w:eastAsia="微软雅黑"/>
          <w:sz w:val="22"/>
          <w:szCs w:val="22"/>
        </w:rPr>
        <w:t>。</w:t>
      </w:r>
      <w:r>
        <w:rPr>
          <w:rFonts w:ascii="微软雅黑" w:hAnsi="微软雅黑" w:eastAsia="微软雅黑"/>
          <w:sz w:val="22"/>
          <w:szCs w:val="22"/>
        </w:rPr>
        <w:t>协商不成功的</w:t>
      </w:r>
      <w:r>
        <w:rPr>
          <w:rFonts w:hint="eastAsia" w:ascii="微软雅黑" w:hAnsi="微软雅黑" w:eastAsia="微软雅黑"/>
          <w:sz w:val="22"/>
          <w:szCs w:val="22"/>
        </w:rPr>
        <w:t>，</w:t>
      </w:r>
      <w:r>
        <w:rPr>
          <w:rFonts w:ascii="微软雅黑" w:hAnsi="微软雅黑" w:eastAsia="微软雅黑"/>
          <w:sz w:val="22"/>
          <w:szCs w:val="22"/>
        </w:rPr>
        <w:t>可提交</w:t>
      </w:r>
      <w:r>
        <w:rPr>
          <w:rFonts w:hint="eastAsia" w:ascii="微软雅黑" w:hAnsi="微软雅黑" w:eastAsia="微软雅黑"/>
          <w:sz w:val="22"/>
          <w:szCs w:val="22"/>
        </w:rPr>
        <w:t>香港国际仲裁中心以其规则进行仲裁。</w:t>
      </w:r>
    </w:p>
    <w:p w14:paraId="38580E64">
      <w:pPr>
        <w:snapToGrid w:val="0"/>
        <w:spacing w:before="156" w:beforeLines="50" w:line="300" w:lineRule="auto"/>
        <w:rPr>
          <w:rFonts w:hint="eastAsia" w:ascii="微软雅黑" w:hAnsi="微软雅黑" w:eastAsia="微软雅黑"/>
          <w:b/>
          <w:bCs/>
          <w:sz w:val="22"/>
          <w:szCs w:val="22"/>
        </w:rPr>
      </w:pPr>
      <w:r>
        <w:rPr>
          <w:rFonts w:hint="eastAsia" w:ascii="微软雅黑" w:hAnsi="微软雅黑" w:eastAsia="微软雅黑"/>
          <w:b/>
          <w:bCs/>
          <w:sz w:val="22"/>
          <w:szCs w:val="22"/>
        </w:rPr>
        <w:t>九、其他</w:t>
      </w:r>
    </w:p>
    <w:p w14:paraId="228A1FF8">
      <w:pPr>
        <w:pStyle w:val="21"/>
        <w:autoSpaceDE w:val="0"/>
        <w:autoSpaceDN w:val="0"/>
        <w:adjustRightInd w:val="0"/>
        <w:snapToGrid w:val="0"/>
        <w:spacing w:line="300" w:lineRule="auto"/>
        <w:ind w:firstLine="440"/>
        <w:rPr>
          <w:rFonts w:hint="eastAsia" w:ascii="微软雅黑" w:hAnsi="微软雅黑" w:eastAsia="微软雅黑"/>
          <w:sz w:val="22"/>
          <w:szCs w:val="22"/>
        </w:rPr>
      </w:pPr>
      <w:r>
        <w:rPr>
          <w:rFonts w:hint="eastAsia" w:ascii="微软雅黑" w:hAnsi="微软雅黑" w:eastAsia="微软雅黑"/>
          <w:sz w:val="22"/>
          <w:szCs w:val="22"/>
        </w:rPr>
        <w:t>1、本协议壹式两份，双方各执壹份，每份均具有相同的法律效力。</w:t>
      </w:r>
    </w:p>
    <w:p w14:paraId="36F62A6F">
      <w:pPr>
        <w:spacing w:line="360" w:lineRule="auto"/>
        <w:rPr>
          <w:rFonts w:hint="eastAsia" w:ascii="微软雅黑" w:hAnsi="微软雅黑" w:eastAsia="微软雅黑"/>
          <w:sz w:val="22"/>
          <w:szCs w:val="22"/>
        </w:rPr>
      </w:pPr>
    </w:p>
    <w:p w14:paraId="0F466543">
      <w:pPr>
        <w:spacing w:line="360" w:lineRule="auto"/>
        <w:rPr>
          <w:rFonts w:hint="eastAsia" w:ascii="微软雅黑" w:hAnsi="微软雅黑" w:eastAsia="微软雅黑"/>
          <w:sz w:val="22"/>
          <w:szCs w:val="22"/>
        </w:rPr>
      </w:pPr>
      <w:r>
        <w:rPr>
          <w:rFonts w:ascii="微软雅黑" w:hAnsi="微软雅黑" w:eastAsia="微软雅黑"/>
          <w:sz w:val="22"/>
          <w:szCs w:val="22"/>
        </w:rPr>
        <w:t>本协议双方授权代表签署如下</w:t>
      </w:r>
      <w:r>
        <w:rPr>
          <w:rFonts w:hint="eastAsia" w:ascii="微软雅黑" w:hAnsi="微软雅黑" w:eastAsia="微软雅黑"/>
          <w:sz w:val="22"/>
          <w:szCs w:val="22"/>
        </w:rPr>
        <w:t>：</w:t>
      </w:r>
    </w:p>
    <w:p w14:paraId="1AA76BD2">
      <w:pPr>
        <w:spacing w:line="360" w:lineRule="auto"/>
        <w:rPr>
          <w:rFonts w:hint="eastAsia" w:ascii="微软雅黑" w:hAnsi="微软雅黑" w:eastAsia="微软雅黑"/>
          <w:b/>
          <w:sz w:val="22"/>
          <w:szCs w:val="22"/>
          <w:u w:val="single"/>
        </w:rPr>
      </w:pPr>
      <w:r>
        <w:rPr>
          <w:rFonts w:hint="eastAsia" w:ascii="微软雅黑" w:hAnsi="微软雅黑" w:eastAsia="微软雅黑"/>
          <w:sz w:val="22"/>
          <w:szCs w:val="22"/>
        </w:rPr>
        <w:t>甲方</w:t>
      </w:r>
      <w:r>
        <w:rPr>
          <w:rFonts w:ascii="微软雅黑" w:hAnsi="微软雅黑" w:eastAsia="微软雅黑"/>
          <w:sz w:val="22"/>
          <w:szCs w:val="22"/>
        </w:rPr>
        <w:t>：</w:t>
      </w:r>
      <w:r>
        <w:rPr>
          <w:rFonts w:ascii="微软雅黑" w:hAnsi="微软雅黑" w:eastAsia="微软雅黑"/>
          <w:b/>
          <w:sz w:val="22"/>
          <w:szCs w:val="22"/>
        </w:rPr>
        <w:t>智慧终端微电子协会有限公司</w:t>
      </w:r>
      <w:r>
        <w:rPr>
          <w:rFonts w:hint="eastAsia" w:ascii="微软雅黑" w:hAnsi="微软雅黑" w:eastAsia="微软雅黑"/>
          <w:b/>
          <w:sz w:val="22"/>
          <w:szCs w:val="22"/>
        </w:rPr>
        <w:t xml:space="preserve"> </w:t>
      </w:r>
      <w:r>
        <w:rPr>
          <w:rFonts w:ascii="微软雅黑" w:hAnsi="微软雅黑" w:eastAsia="微软雅黑"/>
          <w:b/>
          <w:sz w:val="22"/>
          <w:szCs w:val="22"/>
        </w:rPr>
        <w:t xml:space="preserve">        </w:t>
      </w:r>
      <w:r>
        <w:rPr>
          <w:rFonts w:hint="eastAsia" w:ascii="微软雅黑" w:hAnsi="微软雅黑" w:eastAsia="微软雅黑"/>
          <w:sz w:val="22"/>
          <w:szCs w:val="22"/>
        </w:rPr>
        <w:t>乙方</w:t>
      </w:r>
      <w:r>
        <w:rPr>
          <w:rFonts w:ascii="微软雅黑" w:hAnsi="微软雅黑" w:eastAsia="微软雅黑"/>
          <w:sz w:val="22"/>
          <w:szCs w:val="22"/>
        </w:rPr>
        <w:t>：</w:t>
      </w:r>
    </w:p>
    <w:p w14:paraId="23E01EC6">
      <w:pPr>
        <w:spacing w:line="360" w:lineRule="auto"/>
        <w:ind w:left="708" w:leftChars="337" w:firstLine="360" w:firstLineChars="200"/>
        <w:rPr>
          <w:rFonts w:hint="eastAsia" w:ascii="微软雅黑" w:hAnsi="微软雅黑" w:eastAsia="微软雅黑"/>
          <w:sz w:val="18"/>
          <w:szCs w:val="22"/>
        </w:rPr>
      </w:pPr>
      <w:r>
        <w:rPr>
          <w:rFonts w:hint="eastAsia" w:ascii="微软雅黑" w:hAnsi="微软雅黑" w:eastAsia="微软雅黑"/>
          <w:sz w:val="18"/>
          <w:szCs w:val="22"/>
        </w:rPr>
        <w:t>（</w:t>
      </w:r>
      <w:r>
        <w:rPr>
          <w:rFonts w:ascii="微软雅黑" w:hAnsi="微软雅黑" w:eastAsia="微软雅黑"/>
          <w:sz w:val="18"/>
          <w:szCs w:val="22"/>
        </w:rPr>
        <w:t>盖章</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r>
        <w:rPr>
          <w:rFonts w:hint="eastAsia" w:ascii="微软雅黑" w:hAnsi="微软雅黑" w:eastAsia="微软雅黑"/>
          <w:sz w:val="18"/>
          <w:szCs w:val="22"/>
        </w:rPr>
        <w:t>（</w:t>
      </w:r>
      <w:r>
        <w:rPr>
          <w:rFonts w:ascii="微软雅黑" w:hAnsi="微软雅黑" w:eastAsia="微软雅黑"/>
          <w:sz w:val="18"/>
          <w:szCs w:val="22"/>
        </w:rPr>
        <w:t>盖章</w:t>
      </w:r>
      <w:r>
        <w:rPr>
          <w:rFonts w:hint="eastAsia" w:ascii="微软雅黑" w:hAnsi="微软雅黑" w:eastAsia="微软雅黑"/>
          <w:sz w:val="18"/>
          <w:szCs w:val="22"/>
        </w:rPr>
        <w:t xml:space="preserve">） </w:t>
      </w:r>
      <w:r>
        <w:rPr>
          <w:rFonts w:ascii="微软雅黑" w:hAnsi="微软雅黑" w:eastAsia="微软雅黑"/>
          <w:sz w:val="18"/>
          <w:szCs w:val="22"/>
        </w:rPr>
        <w:t xml:space="preserve">                                            </w:t>
      </w:r>
    </w:p>
    <w:p w14:paraId="68095058">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协会授权代表：</w:t>
      </w:r>
      <w:r>
        <w:rPr>
          <w:rFonts w:ascii="微软雅黑" w:hAnsi="微软雅黑" w:eastAsia="微软雅黑"/>
          <w:sz w:val="22"/>
          <w:szCs w:val="22"/>
        </w:rPr>
        <w:t xml:space="preserve"> </w:t>
      </w:r>
      <w:r>
        <w:rPr>
          <w:rFonts w:hint="eastAsia" w:ascii="微软雅黑" w:hAnsi="微软雅黑" w:eastAsia="微软雅黑"/>
          <w:sz w:val="22"/>
          <w:szCs w:val="22"/>
        </w:rPr>
        <w:t xml:space="preserve">邰炜 </w:t>
      </w:r>
      <w:r>
        <w:rPr>
          <w:rFonts w:ascii="微软雅黑" w:hAnsi="微软雅黑" w:eastAsia="微软雅黑"/>
          <w:sz w:val="22"/>
          <w:szCs w:val="22"/>
        </w:rPr>
        <w:t xml:space="preserve">                       </w:t>
      </w:r>
      <w:r>
        <w:rPr>
          <w:rFonts w:hint="eastAsia" w:ascii="微软雅黑" w:hAnsi="微软雅黑" w:eastAsia="微软雅黑"/>
          <w:sz w:val="22"/>
          <w:szCs w:val="22"/>
        </w:rPr>
        <w:t>会员授权代表：</w:t>
      </w:r>
      <w:r>
        <w:rPr>
          <w:rFonts w:ascii="微软雅黑" w:hAnsi="微软雅黑" w:eastAsia="微软雅黑"/>
          <w:sz w:val="22"/>
          <w:szCs w:val="22"/>
        </w:rPr>
        <w:t xml:space="preserve"> </w:t>
      </w:r>
    </w:p>
    <w:p w14:paraId="485C2592">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代表签字： </w:t>
      </w:r>
      <w:r>
        <w:rPr>
          <w:rFonts w:ascii="微软雅黑" w:hAnsi="微软雅黑" w:eastAsia="微软雅黑"/>
          <w:sz w:val="22"/>
          <w:szCs w:val="22"/>
        </w:rPr>
        <w:t xml:space="preserve">                                </w:t>
      </w:r>
      <w:r>
        <w:rPr>
          <w:rFonts w:hint="eastAsia" w:ascii="微软雅黑" w:hAnsi="微软雅黑" w:eastAsia="微软雅黑"/>
          <w:sz w:val="22"/>
          <w:szCs w:val="22"/>
        </w:rPr>
        <w:t>代表签字：</w:t>
      </w:r>
    </w:p>
    <w:p w14:paraId="121A3792">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 xml:space="preserve">日期： </w:t>
      </w:r>
      <w:r>
        <w:rPr>
          <w:rFonts w:ascii="微软雅黑" w:hAnsi="微软雅黑" w:eastAsia="微软雅黑"/>
          <w:sz w:val="22"/>
          <w:szCs w:val="22"/>
        </w:rPr>
        <w:t xml:space="preserve">                                    </w:t>
      </w:r>
      <w:r>
        <w:rPr>
          <w:rFonts w:hint="eastAsia" w:ascii="微软雅黑" w:hAnsi="微软雅黑" w:eastAsia="微软雅黑"/>
          <w:sz w:val="22"/>
          <w:szCs w:val="22"/>
        </w:rPr>
        <w:t>日期：</w:t>
      </w:r>
    </w:p>
    <w:p w14:paraId="39F44C49">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69BCE039">
      <w:pPr>
        <w:spacing w:line="360" w:lineRule="auto"/>
        <w:jc w:val="center"/>
        <w:rPr>
          <w:rFonts w:hint="eastAsia" w:ascii="微软雅黑" w:hAnsi="微软雅黑" w:eastAsia="微软雅黑"/>
          <w:b/>
          <w:bCs/>
          <w:sz w:val="22"/>
          <w:szCs w:val="22"/>
        </w:rPr>
      </w:pPr>
      <w:r>
        <w:rPr>
          <w:rFonts w:hint="eastAsia" w:ascii="微软雅黑" w:hAnsi="微软雅黑" w:eastAsia="微软雅黑"/>
          <w:b/>
          <w:bCs/>
          <w:sz w:val="22"/>
          <w:szCs w:val="22"/>
        </w:rPr>
        <w:t>附件一：会员等级与主要权益</w:t>
      </w:r>
    </w:p>
    <w:p w14:paraId="2D3B92F2">
      <w:pPr>
        <w:spacing w:line="360" w:lineRule="auto"/>
        <w:rPr>
          <w:rFonts w:hint="eastAsia" w:ascii="微软雅黑" w:hAnsi="微软雅黑" w:eastAsia="微软雅黑"/>
          <w:sz w:val="22"/>
          <w:szCs w:val="22"/>
        </w:rPr>
      </w:pPr>
      <w:r>
        <w:rPr>
          <w:rFonts w:ascii="微软雅黑" w:hAnsi="微软雅黑" w:eastAsia="微软雅黑"/>
          <w:sz w:val="22"/>
          <w:szCs w:val="22"/>
        </w:rPr>
        <w:drawing>
          <wp:inline distT="0" distB="0" distL="0" distR="0">
            <wp:extent cx="5103495" cy="2726055"/>
            <wp:effectExtent l="0" t="0" r="1905" b="0"/>
            <wp:docPr id="1372891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1334" name="图片 1"/>
                    <pic:cNvPicPr>
                      <a:picLocks noChangeAspect="1"/>
                    </pic:cNvPicPr>
                  </pic:nvPicPr>
                  <pic:blipFill>
                    <a:blip r:embed="rId10"/>
                    <a:stretch>
                      <a:fillRect/>
                    </a:stretch>
                  </pic:blipFill>
                  <pic:spPr>
                    <a:xfrm>
                      <a:off x="0" y="0"/>
                      <a:ext cx="5119621" cy="2734480"/>
                    </a:xfrm>
                    <a:prstGeom prst="rect">
                      <a:avLst/>
                    </a:prstGeom>
                  </pic:spPr>
                </pic:pic>
              </a:graphicData>
            </a:graphic>
          </wp:inline>
        </w:drawing>
      </w:r>
    </w:p>
    <w:p w14:paraId="495937DB">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343494FF">
      <w:pPr>
        <w:spacing w:line="360" w:lineRule="auto"/>
        <w:jc w:val="center"/>
        <w:rPr>
          <w:rFonts w:hint="eastAsia" w:ascii="微软雅黑" w:hAnsi="微软雅黑" w:eastAsia="微软雅黑"/>
          <w:b/>
          <w:bCs/>
          <w:sz w:val="22"/>
          <w:szCs w:val="22"/>
        </w:rPr>
      </w:pPr>
      <w:r>
        <w:rPr>
          <w:rFonts w:hint="eastAsia" w:ascii="微软雅黑" w:hAnsi="微软雅黑" w:eastAsia="微软雅黑"/>
          <w:b/>
          <w:bCs/>
          <w:sz w:val="22"/>
          <w:szCs w:val="22"/>
        </w:rPr>
        <w:t>附件二：协会会员年费标准</w:t>
      </w:r>
    </w:p>
    <w:p w14:paraId="56AF382A">
      <w:pPr>
        <w:spacing w:line="360" w:lineRule="auto"/>
        <w:rPr>
          <w:rFonts w:hint="eastAsia" w:ascii="微软雅黑" w:hAnsi="微软雅黑" w:eastAsia="微软雅黑"/>
          <w:sz w:val="22"/>
          <w:szCs w:val="22"/>
        </w:rPr>
      </w:pPr>
      <w:r>
        <w:rPr>
          <w:rFonts w:ascii="微软雅黑" w:hAnsi="微软雅黑" w:eastAsia="微软雅黑"/>
          <w:sz w:val="22"/>
          <w:szCs w:val="22"/>
        </w:rPr>
        <w:drawing>
          <wp:inline distT="0" distB="0" distL="0" distR="0">
            <wp:extent cx="5278120" cy="1699895"/>
            <wp:effectExtent l="0" t="0" r="0" b="0"/>
            <wp:docPr id="7652845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84504" name="图片 1"/>
                    <pic:cNvPicPr>
                      <a:picLocks noChangeAspect="1"/>
                    </pic:cNvPicPr>
                  </pic:nvPicPr>
                  <pic:blipFill>
                    <a:blip r:embed="rId11"/>
                    <a:stretch>
                      <a:fillRect/>
                    </a:stretch>
                  </pic:blipFill>
                  <pic:spPr>
                    <a:xfrm>
                      <a:off x="0" y="0"/>
                      <a:ext cx="5278120" cy="1699895"/>
                    </a:xfrm>
                    <a:prstGeom prst="rect">
                      <a:avLst/>
                    </a:prstGeom>
                  </pic:spPr>
                </pic:pic>
              </a:graphicData>
            </a:graphic>
          </wp:inline>
        </w:drawing>
      </w:r>
    </w:p>
    <w:p w14:paraId="6361A0EB">
      <w:pPr>
        <w:widowControl/>
        <w:jc w:val="left"/>
        <w:rPr>
          <w:rFonts w:hint="eastAsia" w:ascii="微软雅黑" w:hAnsi="微软雅黑" w:eastAsia="微软雅黑"/>
          <w:sz w:val="22"/>
          <w:szCs w:val="22"/>
        </w:rPr>
      </w:pPr>
      <w:r>
        <w:rPr>
          <w:rFonts w:hint="eastAsia" w:ascii="微软雅黑" w:hAnsi="微软雅黑" w:eastAsia="微软雅黑"/>
          <w:sz w:val="22"/>
          <w:szCs w:val="22"/>
        </w:rPr>
        <w:br w:type="page"/>
      </w:r>
    </w:p>
    <w:p w14:paraId="052844CB">
      <w:pPr>
        <w:spacing w:line="360" w:lineRule="auto"/>
        <w:jc w:val="center"/>
        <w:rPr>
          <w:rFonts w:hint="eastAsia" w:ascii="微软雅黑" w:hAnsi="微软雅黑" w:eastAsia="微软雅黑"/>
          <w:sz w:val="22"/>
          <w:szCs w:val="22"/>
        </w:rPr>
      </w:pPr>
      <w:r>
        <w:rPr>
          <w:rFonts w:hint="eastAsia" w:ascii="微软雅黑" w:hAnsi="微软雅黑" w:eastAsia="微软雅黑"/>
          <w:sz w:val="22"/>
          <w:szCs w:val="22"/>
        </w:rPr>
        <w:t>附件三：协会收款账号</w:t>
      </w:r>
    </w:p>
    <w:p w14:paraId="20970DBD">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一、非港币收款账号</w:t>
      </w:r>
    </w:p>
    <w:tbl>
      <w:tblPr>
        <w:tblStyle w:val="1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685"/>
        <w:gridCol w:w="3261"/>
      </w:tblGrid>
      <w:tr w14:paraId="0A4E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27" w:type="dxa"/>
            <w:shd w:val="clear" w:color="auto" w:fill="DBE5F1" w:themeFill="accent1" w:themeFillTint="33"/>
          </w:tcPr>
          <w:p w14:paraId="5C0AA1B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Name:</w:t>
            </w:r>
          </w:p>
        </w:tc>
        <w:tc>
          <w:tcPr>
            <w:tcW w:w="6946" w:type="dxa"/>
            <w:gridSpan w:val="2"/>
          </w:tcPr>
          <w:p w14:paraId="1EE9CC49">
            <w:pPr>
              <w:spacing w:line="360" w:lineRule="auto"/>
              <w:rPr>
                <w:rFonts w:hint="eastAsia" w:ascii="微软雅黑" w:hAnsi="微软雅黑" w:eastAsia="微软雅黑"/>
                <w:sz w:val="20"/>
                <w:szCs w:val="20"/>
              </w:rPr>
            </w:pPr>
            <w:r>
              <w:rPr>
                <w:rFonts w:ascii="微软雅黑" w:hAnsi="微软雅黑" w:eastAsia="微软雅黑"/>
                <w:sz w:val="20"/>
                <w:szCs w:val="20"/>
              </w:rPr>
              <w:t xml:space="preserve">INTELLIGENT TERMINAL </w:t>
            </w:r>
            <w:bookmarkStart w:id="4" w:name="OLE_LINK2"/>
            <w:r>
              <w:rPr>
                <w:rFonts w:ascii="微软雅黑" w:hAnsi="微软雅黑" w:eastAsia="微软雅黑"/>
                <w:sz w:val="20"/>
                <w:szCs w:val="20"/>
              </w:rPr>
              <w:t>MICROELECTRONICS</w:t>
            </w:r>
            <w:bookmarkEnd w:id="4"/>
            <w:r>
              <w:rPr>
                <w:rFonts w:ascii="微软雅黑" w:hAnsi="微软雅黑" w:eastAsia="微软雅黑"/>
                <w:sz w:val="20"/>
                <w:szCs w:val="20"/>
              </w:rPr>
              <w:t xml:space="preserve"> ASSOCIATION LIMITED</w:t>
            </w:r>
          </w:p>
        </w:tc>
      </w:tr>
      <w:tr w14:paraId="0ADB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27" w:type="dxa"/>
            <w:shd w:val="clear" w:color="auto" w:fill="DBE5F1" w:themeFill="accent1" w:themeFillTint="33"/>
          </w:tcPr>
          <w:p w14:paraId="09AFB0BE">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Number:</w:t>
            </w:r>
          </w:p>
        </w:tc>
        <w:tc>
          <w:tcPr>
            <w:tcW w:w="3685" w:type="dxa"/>
          </w:tcPr>
          <w:p w14:paraId="341C2FAF">
            <w:pPr>
              <w:spacing w:line="360" w:lineRule="auto"/>
              <w:rPr>
                <w:rFonts w:hint="eastAsia" w:ascii="微软雅黑" w:hAnsi="微软雅黑" w:eastAsia="微软雅黑"/>
                <w:sz w:val="20"/>
                <w:szCs w:val="20"/>
              </w:rPr>
            </w:pPr>
            <w:r>
              <w:rPr>
                <w:rFonts w:ascii="微软雅黑" w:hAnsi="微软雅黑" w:eastAsia="微软雅黑"/>
                <w:sz w:val="20"/>
                <w:szCs w:val="20"/>
              </w:rPr>
              <w:t xml:space="preserve">01286620088630 </w:t>
            </w:r>
          </w:p>
        </w:tc>
        <w:tc>
          <w:tcPr>
            <w:tcW w:w="3261" w:type="dxa"/>
          </w:tcPr>
          <w:p w14:paraId="385E0B11">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FCY</w:t>
            </w:r>
            <w:r>
              <w:rPr>
                <w:rFonts w:ascii="微软雅黑" w:hAnsi="微软雅黑" w:eastAsia="微软雅黑"/>
                <w:sz w:val="20"/>
                <w:szCs w:val="20"/>
              </w:rPr>
              <w:t xml:space="preserve"> </w:t>
            </w:r>
            <w:r>
              <w:rPr>
                <w:rFonts w:hint="eastAsia" w:ascii="微软雅黑" w:hAnsi="微软雅黑" w:eastAsia="微软雅黑"/>
                <w:sz w:val="20"/>
                <w:szCs w:val="20"/>
              </w:rPr>
              <w:t>Saving</w:t>
            </w:r>
            <w:r>
              <w:rPr>
                <w:rFonts w:ascii="微软雅黑" w:hAnsi="微软雅黑" w:eastAsia="微软雅黑"/>
                <w:sz w:val="20"/>
                <w:szCs w:val="20"/>
              </w:rPr>
              <w:t xml:space="preserve">s </w:t>
            </w:r>
            <w:r>
              <w:rPr>
                <w:rFonts w:hint="eastAsia" w:ascii="微软雅黑" w:hAnsi="微软雅黑" w:eastAsia="微软雅黑"/>
                <w:sz w:val="20"/>
                <w:szCs w:val="20"/>
              </w:rPr>
              <w:t>Account(</w:t>
            </w:r>
            <w:r>
              <w:rPr>
                <w:rFonts w:ascii="微软雅黑" w:hAnsi="微软雅黑" w:eastAsia="微软雅黑"/>
                <w:sz w:val="20"/>
                <w:szCs w:val="20"/>
              </w:rPr>
              <w:t>C)</w:t>
            </w:r>
          </w:p>
        </w:tc>
      </w:tr>
      <w:tr w14:paraId="0593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BE5F1" w:themeFill="accent1" w:themeFillTint="33"/>
          </w:tcPr>
          <w:p w14:paraId="1ACDFE03">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SWIFT Code:</w:t>
            </w:r>
          </w:p>
        </w:tc>
        <w:tc>
          <w:tcPr>
            <w:tcW w:w="6946" w:type="dxa"/>
            <w:gridSpan w:val="2"/>
          </w:tcPr>
          <w:p w14:paraId="6B9671A9">
            <w:pPr>
              <w:spacing w:line="360" w:lineRule="auto"/>
              <w:rPr>
                <w:rFonts w:hint="eastAsia" w:ascii="微软雅黑" w:hAnsi="微软雅黑" w:eastAsia="微软雅黑"/>
                <w:b/>
                <w:bCs/>
                <w:sz w:val="20"/>
                <w:szCs w:val="20"/>
              </w:rPr>
            </w:pPr>
            <w:r>
              <w:rPr>
                <w:rFonts w:ascii="微软雅黑" w:hAnsi="微软雅黑" w:eastAsia="微软雅黑"/>
                <w:sz w:val="20"/>
                <w:szCs w:val="20"/>
              </w:rPr>
              <w:t>BKCHHKHHXXX</w:t>
            </w:r>
          </w:p>
        </w:tc>
      </w:tr>
      <w:tr w14:paraId="0DB7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127" w:type="dxa"/>
            <w:shd w:val="clear" w:color="auto" w:fill="DBE5F1" w:themeFill="accent1" w:themeFillTint="33"/>
          </w:tcPr>
          <w:p w14:paraId="7CF9F86F">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Code:</w:t>
            </w:r>
          </w:p>
        </w:tc>
        <w:tc>
          <w:tcPr>
            <w:tcW w:w="6946" w:type="dxa"/>
            <w:gridSpan w:val="2"/>
          </w:tcPr>
          <w:p w14:paraId="1CBCAFF7">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012</w:t>
            </w:r>
          </w:p>
        </w:tc>
      </w:tr>
      <w:tr w14:paraId="21D6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BE5F1" w:themeFill="accent1" w:themeFillTint="33"/>
          </w:tcPr>
          <w:p w14:paraId="4CAF1907">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Name:</w:t>
            </w:r>
          </w:p>
        </w:tc>
        <w:tc>
          <w:tcPr>
            <w:tcW w:w="6946" w:type="dxa"/>
            <w:gridSpan w:val="2"/>
          </w:tcPr>
          <w:p w14:paraId="745FFF6D">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(HONG KONG) LIMITED, HONG KONG</w:t>
            </w:r>
          </w:p>
        </w:tc>
      </w:tr>
      <w:tr w14:paraId="7402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DBE5F1" w:themeFill="accent1" w:themeFillTint="33"/>
          </w:tcPr>
          <w:p w14:paraId="4CC09CEA">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Address:</w:t>
            </w:r>
          </w:p>
        </w:tc>
        <w:tc>
          <w:tcPr>
            <w:tcW w:w="6946" w:type="dxa"/>
            <w:gridSpan w:val="2"/>
          </w:tcPr>
          <w:p w14:paraId="14509F77">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TOWER, 1 GARDEN ROAD, CENTRAL, HONG KONG</w:t>
            </w:r>
          </w:p>
        </w:tc>
      </w:tr>
    </w:tbl>
    <w:p w14:paraId="235CC09E">
      <w:pPr>
        <w:spacing w:line="360" w:lineRule="auto"/>
        <w:rPr>
          <w:rFonts w:hint="eastAsia" w:ascii="微软雅黑" w:hAnsi="微软雅黑" w:eastAsia="微软雅黑"/>
          <w:sz w:val="22"/>
          <w:szCs w:val="22"/>
        </w:rPr>
      </w:pPr>
    </w:p>
    <w:p w14:paraId="5C7FB44D">
      <w:pPr>
        <w:spacing w:line="360" w:lineRule="auto"/>
        <w:rPr>
          <w:rFonts w:hint="eastAsia" w:ascii="微软雅黑" w:hAnsi="微软雅黑" w:eastAsia="微软雅黑"/>
          <w:sz w:val="22"/>
          <w:szCs w:val="22"/>
        </w:rPr>
      </w:pPr>
      <w:r>
        <w:rPr>
          <w:rFonts w:hint="eastAsia" w:ascii="微软雅黑" w:hAnsi="微软雅黑" w:eastAsia="微软雅黑"/>
          <w:sz w:val="22"/>
          <w:szCs w:val="22"/>
        </w:rPr>
        <w:t>二、港币收款账号</w:t>
      </w:r>
    </w:p>
    <w:tbl>
      <w:tblPr>
        <w:tblStyle w:val="1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4536"/>
        <w:gridCol w:w="2404"/>
      </w:tblGrid>
      <w:tr w14:paraId="68F8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27" w:type="dxa"/>
            <w:shd w:val="clear" w:color="auto" w:fill="E5DFEC" w:themeFill="accent4" w:themeFillTint="33"/>
          </w:tcPr>
          <w:p w14:paraId="74B6CF7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Name:</w:t>
            </w:r>
          </w:p>
        </w:tc>
        <w:tc>
          <w:tcPr>
            <w:tcW w:w="6940" w:type="dxa"/>
            <w:gridSpan w:val="2"/>
          </w:tcPr>
          <w:p w14:paraId="2440E75D">
            <w:pPr>
              <w:spacing w:line="360" w:lineRule="auto"/>
              <w:rPr>
                <w:rFonts w:hint="eastAsia" w:ascii="微软雅黑" w:hAnsi="微软雅黑" w:eastAsia="微软雅黑"/>
                <w:sz w:val="20"/>
                <w:szCs w:val="20"/>
              </w:rPr>
            </w:pPr>
            <w:r>
              <w:rPr>
                <w:rFonts w:ascii="微软雅黑" w:hAnsi="微软雅黑" w:eastAsia="微软雅黑"/>
                <w:sz w:val="20"/>
                <w:szCs w:val="20"/>
              </w:rPr>
              <w:t>INTELLIGENT TERMINAL MICROELECTRONICS ASSOCIATION LIMITED</w:t>
            </w:r>
          </w:p>
        </w:tc>
      </w:tr>
      <w:tr w14:paraId="48A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27" w:type="dxa"/>
            <w:shd w:val="clear" w:color="auto" w:fill="E5DFEC" w:themeFill="accent4" w:themeFillTint="33"/>
          </w:tcPr>
          <w:p w14:paraId="229330B8">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Account Number:</w:t>
            </w:r>
          </w:p>
        </w:tc>
        <w:tc>
          <w:tcPr>
            <w:tcW w:w="4536" w:type="dxa"/>
          </w:tcPr>
          <w:p w14:paraId="03C0D964">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01286620088627</w:t>
            </w:r>
          </w:p>
        </w:tc>
        <w:tc>
          <w:tcPr>
            <w:tcW w:w="2404" w:type="dxa"/>
          </w:tcPr>
          <w:p w14:paraId="18607CF0">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HKD</w:t>
            </w:r>
          </w:p>
        </w:tc>
      </w:tr>
      <w:tr w14:paraId="7557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27" w:type="dxa"/>
            <w:shd w:val="clear" w:color="auto" w:fill="E5DFEC" w:themeFill="accent4" w:themeFillTint="33"/>
          </w:tcPr>
          <w:p w14:paraId="1C797A19">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SWIFT Code:</w:t>
            </w:r>
          </w:p>
        </w:tc>
        <w:tc>
          <w:tcPr>
            <w:tcW w:w="6940" w:type="dxa"/>
            <w:gridSpan w:val="2"/>
          </w:tcPr>
          <w:p w14:paraId="7B4DDE54">
            <w:pPr>
              <w:spacing w:line="360" w:lineRule="auto"/>
              <w:rPr>
                <w:rFonts w:hint="eastAsia" w:ascii="微软雅黑" w:hAnsi="微软雅黑" w:eastAsia="微软雅黑"/>
                <w:sz w:val="20"/>
                <w:szCs w:val="20"/>
              </w:rPr>
            </w:pPr>
            <w:r>
              <w:rPr>
                <w:rFonts w:ascii="微软雅黑" w:hAnsi="微软雅黑" w:eastAsia="微软雅黑"/>
                <w:sz w:val="20"/>
                <w:szCs w:val="20"/>
              </w:rPr>
              <w:t>BKCHHKHHXXX</w:t>
            </w:r>
          </w:p>
        </w:tc>
      </w:tr>
      <w:tr w14:paraId="1AF8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127" w:type="dxa"/>
            <w:shd w:val="clear" w:color="auto" w:fill="E5DFEC" w:themeFill="accent4" w:themeFillTint="33"/>
          </w:tcPr>
          <w:p w14:paraId="3050BEB1">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Code:</w:t>
            </w:r>
          </w:p>
        </w:tc>
        <w:tc>
          <w:tcPr>
            <w:tcW w:w="6940" w:type="dxa"/>
            <w:gridSpan w:val="2"/>
          </w:tcPr>
          <w:p w14:paraId="24B04FF7">
            <w:pPr>
              <w:spacing w:line="360" w:lineRule="auto"/>
              <w:rPr>
                <w:rFonts w:hint="eastAsia" w:ascii="微软雅黑" w:hAnsi="微软雅黑" w:eastAsia="微软雅黑"/>
                <w:sz w:val="20"/>
                <w:szCs w:val="20"/>
              </w:rPr>
            </w:pPr>
            <w:r>
              <w:rPr>
                <w:rFonts w:hint="eastAsia" w:ascii="微软雅黑" w:hAnsi="微软雅黑" w:eastAsia="微软雅黑"/>
                <w:sz w:val="20"/>
                <w:szCs w:val="20"/>
              </w:rPr>
              <w:t>012</w:t>
            </w:r>
          </w:p>
        </w:tc>
      </w:tr>
      <w:tr w14:paraId="19F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127" w:type="dxa"/>
            <w:shd w:val="clear" w:color="auto" w:fill="E5DFEC" w:themeFill="accent4" w:themeFillTint="33"/>
          </w:tcPr>
          <w:p w14:paraId="472EE381">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Name:</w:t>
            </w:r>
          </w:p>
        </w:tc>
        <w:tc>
          <w:tcPr>
            <w:tcW w:w="6940" w:type="dxa"/>
            <w:gridSpan w:val="2"/>
          </w:tcPr>
          <w:p w14:paraId="6CDA9E48">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(HONG KONG) LIMITED, HONG KONG</w:t>
            </w:r>
          </w:p>
        </w:tc>
      </w:tr>
      <w:tr w14:paraId="4614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shd w:val="clear" w:color="auto" w:fill="E5DFEC" w:themeFill="accent4" w:themeFillTint="33"/>
          </w:tcPr>
          <w:p w14:paraId="39E7981A">
            <w:pPr>
              <w:spacing w:line="360" w:lineRule="auto"/>
              <w:rPr>
                <w:rFonts w:hint="eastAsia" w:ascii="微软雅黑" w:hAnsi="微软雅黑" w:eastAsia="微软雅黑"/>
                <w:b/>
                <w:bCs/>
                <w:sz w:val="20"/>
                <w:szCs w:val="20"/>
              </w:rPr>
            </w:pPr>
            <w:r>
              <w:rPr>
                <w:rFonts w:ascii="微软雅黑" w:hAnsi="微软雅黑" w:eastAsia="微软雅黑"/>
                <w:b/>
                <w:bCs/>
                <w:sz w:val="20"/>
                <w:szCs w:val="20"/>
              </w:rPr>
              <w:t>Bank Address:</w:t>
            </w:r>
          </w:p>
        </w:tc>
        <w:tc>
          <w:tcPr>
            <w:tcW w:w="6940" w:type="dxa"/>
            <w:gridSpan w:val="2"/>
          </w:tcPr>
          <w:p w14:paraId="04C2F3EB">
            <w:pPr>
              <w:spacing w:line="360" w:lineRule="auto"/>
              <w:rPr>
                <w:rFonts w:hint="eastAsia" w:ascii="微软雅黑" w:hAnsi="微软雅黑" w:eastAsia="微软雅黑"/>
                <w:sz w:val="20"/>
                <w:szCs w:val="20"/>
              </w:rPr>
            </w:pPr>
            <w:r>
              <w:rPr>
                <w:rFonts w:ascii="微软雅黑" w:hAnsi="微软雅黑" w:eastAsia="微软雅黑"/>
                <w:sz w:val="20"/>
                <w:szCs w:val="20"/>
              </w:rPr>
              <w:t>BANK OF CHINA TOWER, 1 GARDEN ROAD, CENTRAL, HONG KONG</w:t>
            </w:r>
          </w:p>
        </w:tc>
      </w:tr>
    </w:tbl>
    <w:p w14:paraId="281A2F6A">
      <w:pPr>
        <w:spacing w:line="360" w:lineRule="auto"/>
        <w:rPr>
          <w:rFonts w:hint="eastAsia" w:ascii="微软雅黑" w:hAnsi="微软雅黑" w:eastAsia="微软雅黑"/>
          <w:sz w:val="22"/>
          <w:szCs w:val="2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452A">
    <w:pPr>
      <w:tabs>
        <w:tab w:val="center" w:pos="4550"/>
        <w:tab w:val="left" w:pos="5818"/>
      </w:tabs>
      <w:wordWrap w:val="0"/>
      <w:ind w:right="58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83820</wp:posOffset>
              </wp:positionV>
              <wp:extent cx="5306060" cy="27305"/>
              <wp:effectExtent l="0" t="0" r="27940" b="30480"/>
              <wp:wrapNone/>
              <wp:docPr id="6" name="直线连接符 6"/>
              <wp:cNvGraphicFramePr/>
              <a:graphic xmlns:a="http://schemas.openxmlformats.org/drawingml/2006/main">
                <a:graphicData uri="http://schemas.microsoft.com/office/word/2010/wordprocessingShape">
                  <wps:wsp>
                    <wps:cNvCnPr/>
                    <wps:spPr>
                      <a:xfrm flipH="1" flipV="1">
                        <a:off x="0" y="0"/>
                        <a:ext cx="5306240" cy="271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线连接符 6" o:spid="_x0000_s1026" o:spt="20" style="position:absolute;left:0pt;flip:x y;margin-top:6.6pt;height:2.15pt;width:417.8pt;mso-position-horizontal:left;mso-position-horizontal-relative:margin;z-index:251662336;mso-width-relative:page;mso-height-relative:page;" filled="f" stroked="t" coordsize="21600,21600" o:gfxdata="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WBEA0gAA&#10;AAYBAAAPAAAAAAAAAAEAIAAAACIAAABkcnMvZG93bnJldi54bWxQSwECFAAUAAAACACHTuJAq/qO&#10;S+sBAACyAwAADgAAAAAAAAABACAAAAAhAQAAZHJzL2Uyb0RvYy54bWxQSwUGAAAAAAYABgBZAQAA&#10;fgUAAAAA&#10;">
              <v:fill on="f" focussize="0,0"/>
              <v:stroke color="#000000 [3213]" joinstyle="round"/>
              <v:imagedata o:title=""/>
              <o:lock v:ext="edit" aspectratio="f"/>
            </v:line>
          </w:pict>
        </mc:Fallback>
      </mc:AlternateContent>
    </w:r>
  </w:p>
  <w:p w14:paraId="09F36874">
    <w:pPr>
      <w:tabs>
        <w:tab w:val="center" w:pos="4550"/>
        <w:tab w:val="left" w:pos="5818"/>
      </w:tabs>
      <w:ind w:right="-52"/>
      <w:rPr>
        <w:rFonts w:ascii="Arial" w:hAnsi="Arial" w:cs="Arial"/>
        <w:b/>
        <w:bCs/>
        <w:color w:val="000000" w:themeColor="text1"/>
        <w:sz w:val="18"/>
        <w:szCs w:val="18"/>
        <w14:textFill>
          <w14:solidFill>
            <w14:schemeClr w14:val="tx1"/>
          </w14:solidFill>
        </w14:textFill>
      </w:rPr>
    </w:pPr>
    <w:r>
      <w:rPr>
        <w:rFonts w:ascii="Arial" w:hAnsi="Arial" w:eastAsia="微软雅黑" w:cs="Arial"/>
        <w:color w:val="000000" w:themeColor="text1"/>
        <w:sz w:val="18"/>
        <w:szCs w:val="18"/>
        <w14:textFill>
          <w14:solidFill>
            <w14:schemeClr w14:val="tx1"/>
          </w14:solidFill>
        </w14:textFill>
      </w:rPr>
      <w:t xml:space="preserve">service@itma.org                                         </w:t>
    </w:r>
    <w:r>
      <w:rPr>
        <w:rFonts w:hint="eastAsia" w:ascii="Arial" w:hAnsi="Arial" w:eastAsia="微软雅黑" w:cs="Arial"/>
        <w:color w:val="000000" w:themeColor="text1"/>
        <w:sz w:val="18"/>
        <w:szCs w:val="18"/>
        <w14:textFill>
          <w14:solidFill>
            <w14:schemeClr w14:val="tx1"/>
          </w14:solidFill>
        </w14:textFill>
      </w:rPr>
      <w:t xml:space="preserve">         </w:t>
    </w:r>
    <w:r>
      <w:rPr>
        <w:rFonts w:ascii="Arial" w:hAnsi="Arial" w:eastAsia="微软雅黑" w:cs="Arial"/>
        <w:color w:val="000000" w:themeColor="text1"/>
        <w:sz w:val="18"/>
        <w:szCs w:val="18"/>
        <w14:textFill>
          <w14:solidFill>
            <w14:schemeClr w14:val="tx1"/>
          </w14:solidFill>
        </w14:textFill>
      </w:rPr>
      <w:t xml:space="preserve"> </w:t>
    </w:r>
    <w:r>
      <w:rPr>
        <w:rFonts w:ascii="Arial" w:hAnsi="Arial" w:cs="Arial"/>
        <w:color w:val="000000" w:themeColor="text1"/>
        <w:sz w:val="18"/>
        <w:szCs w:val="18"/>
        <w14:textFill>
          <w14:solidFill>
            <w14:schemeClr w14:val="tx1"/>
          </w14:solidFill>
        </w14:textFill>
      </w:rPr>
      <w:t>ITMA Confidential</w:t>
    </w:r>
    <w:r>
      <w:rPr>
        <w:rFonts w:hint="eastAsia" w:ascii="Arial" w:hAnsi="Arial" w:cs="Arial"/>
        <w:color w:val="000000" w:themeColor="text1"/>
        <w:sz w:val="18"/>
        <w:szCs w:val="18"/>
        <w14:textFill>
          <w14:solidFill>
            <w14:schemeClr w14:val="tx1"/>
          </w14:solidFill>
        </w14:textFill>
      </w:rPr>
      <w:t xml:space="preserve"> (</w:t>
    </w:r>
    <w:r>
      <w:rPr>
        <w:rFonts w:ascii="Arial" w:hAnsi="Arial" w:cs="Arial"/>
        <w:color w:val="000000" w:themeColor="text1"/>
        <w:sz w:val="18"/>
        <w:szCs w:val="18"/>
        <w14:textFill>
          <w14:solidFill>
            <w14:schemeClr w14:val="tx1"/>
          </w14:solidFill>
        </w14:textFill>
      </w:rPr>
      <w:t>20250513</w:t>
    </w:r>
    <w:r>
      <w:rPr>
        <w:rFonts w:hint="eastAsia" w:ascii="Arial" w:hAnsi="Arial" w:cs="Arial"/>
        <w:color w:val="000000" w:themeColor="text1"/>
        <w:sz w:val="18"/>
        <w:szCs w:val="18"/>
        <w14:textFill>
          <w14:solidFill>
            <w14:schemeClr w14:val="tx1"/>
          </w14:solidFill>
        </w14:textFill>
      </w:rPr>
      <w:t>)</w:t>
    </w:r>
  </w:p>
  <w:p w14:paraId="59FAD7EC">
    <w:pPr>
      <w:tabs>
        <w:tab w:val="center" w:pos="4550"/>
        <w:tab w:val="left" w:pos="5818"/>
      </w:tabs>
      <w:ind w:right="90"/>
      <w:jc w:val="right"/>
      <w:rPr>
        <w:rFonts w:hint="eastAsia" w:ascii="微软雅黑" w:hAnsi="微软雅黑" w:eastAsia="微软雅黑"/>
        <w:color w:val="000000" w:themeColor="text1"/>
        <w:sz w:val="16"/>
        <w:szCs w:val="16"/>
        <w14:textFill>
          <w14:solidFill>
            <w14:schemeClr w14:val="tx1"/>
          </w14:solidFill>
        </w14:textFill>
      </w:rPr>
    </w:pP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cs="Arial"/>
        <w:b/>
        <w:bCs/>
        <w:sz w:val="18"/>
        <w:szCs w:val="18"/>
      </w:rPr>
      <w:fldChar w:fldCharType="begin"/>
    </w:r>
    <w:r>
      <w:rPr>
        <w:rFonts w:ascii="Arial" w:hAnsi="Arial" w:cs="Arial"/>
        <w:b/>
        <w:bCs/>
        <w:sz w:val="18"/>
        <w:szCs w:val="18"/>
      </w:rPr>
      <w:instrText xml:space="preserve">PAGE  \* Arabic  \* MERGEFORMAT</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NUMPAGES  \* Arabic  \* MERGEFORMAT</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p w14:paraId="073A51E7">
    <w:pPr>
      <w:tabs>
        <w:tab w:val="center" w:pos="4550"/>
        <w:tab w:val="left" w:pos="5818"/>
      </w:tabs>
      <w:ind w:right="260"/>
      <w:jc w:val="right"/>
      <w:rPr>
        <w:b/>
        <w:bCs/>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8389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C735">
    <w:pPr>
      <w:pStyle w:val="8"/>
      <w:pBdr>
        <w:top w:val="single" w:color="4F81BD" w:themeColor="accent1" w:sz="6" w:space="10"/>
      </w:pBdr>
      <w:spacing w:before="240"/>
      <w:jc w:val="both"/>
      <w:rPr>
        <w:color w:val="4F81BD" w:themeColor="accent1"/>
        <w14:textFill>
          <w14:solidFill>
            <w14:schemeClr w14:val="accent1"/>
          </w14:solidFill>
        </w14:textFill>
      </w:rPr>
    </w:pPr>
  </w:p>
  <w:p w14:paraId="22273C29">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60E0">
    <w:pPr>
      <w:jc w:val="left"/>
      <w:rPr>
        <w:sz w:val="2"/>
      </w:rPr>
    </w:pPr>
    <w:r>
      <w:rPr>
        <w:rFonts w:ascii="微软雅黑" w:hAnsi="微软雅黑" w:eastAsia="微软雅黑"/>
        <w:color w:val="000000" w:themeColor="text1"/>
        <w:sz w:val="16"/>
        <w:szCs w:val="16"/>
        <w14:textFill>
          <w14:solidFill>
            <w14:schemeClr w14:val="tx1"/>
          </w14:solidFill>
        </w14:textFill>
      </w:rPr>
      <w:pict>
        <v:shape id="WordPictureWatermark624139565" o:spid="_x0000_s1026" o:spt="75" type="#_x0000_t75" style="position:absolute;left:0pt;height:302.05pt;width:414.9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5" name="图片 5"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Arial" w:hAnsi="Arial" w:eastAsia="微软雅黑" w:cs="Arial"/>
        <w:color w:val="000000" w:themeColor="text1"/>
        <w:sz w:val="16"/>
        <w:szCs w:val="16"/>
        <w14:textFill>
          <w14:solidFill>
            <w14:schemeClr w14:val="tx1"/>
          </w14:solidFill>
        </w14:textFill>
      </w:rPr>
      <w:t>™</w:t>
    </w:r>
    <w:r>
      <w:rPr>
        <w:rFonts w:ascii="微软雅黑" w:hAnsi="微软雅黑" w:eastAsia="微软雅黑"/>
        <w:color w:val="000000" w:themeColor="text1"/>
        <w:sz w:val="16"/>
        <w:szCs w:val="16"/>
        <w14:textFill>
          <w14:solidFill>
            <w14:schemeClr w14:val="tx1"/>
          </w14:solidFill>
        </w14:textFill>
      </w:rPr>
      <w:t xml:space="preserve">               </w:t>
    </w:r>
    <w:r>
      <w:rPr>
        <w:rFonts w:hint="eastAsia" w:ascii="微软雅黑" w:hAnsi="微软雅黑" w:eastAsia="微软雅黑"/>
        <w:color w:val="000000" w:themeColor="text1"/>
        <w:sz w:val="16"/>
        <w:szCs w:val="16"/>
        <w14:textFill>
          <w14:solidFill>
            <w14:schemeClr w14:val="tx1"/>
          </w14:solidFill>
        </w14:textFill>
      </w:rPr>
      <w:t xml:space="preserve">                        </w:t>
    </w:r>
    <w:r>
      <w:rPr>
        <w:rFonts w:ascii="微软雅黑" w:hAnsi="微软雅黑" w:eastAsia="微软雅黑"/>
        <w:color w:val="000000" w:themeColor="text1"/>
        <w:sz w:val="16"/>
        <w:szCs w:val="16"/>
        <w14:textFill>
          <w14:solidFill>
            <w14:schemeClr w14:val="tx1"/>
          </w14:solidFill>
        </w14:textFill>
      </w:rPr>
      <w:t xml:space="preserve">  </w:t>
    </w:r>
    <w:r>
      <w:rPr>
        <w:rFonts w:ascii="Arial" w:hAnsi="Arial" w:eastAsia="微软雅黑" w:cs="Arial"/>
        <w:color w:val="000000" w:themeColor="text1"/>
        <w:sz w:val="16"/>
        <w:szCs w:val="16"/>
        <w14:textFill>
          <w14:solidFill>
            <w14:schemeClr w14:val="tx1"/>
          </w14:solidFill>
        </w14:textFill>
      </w:rPr>
      <w:t>Intelligent Terminal Microelectronics Association</w:t>
    </w:r>
    <w:r>
      <w:rPr>
        <w:rFonts w:hint="eastAsia" w:ascii="Arial" w:hAnsi="Arial" w:eastAsia="微软雅黑" w:cs="Arial"/>
        <w:color w:val="000000" w:themeColor="text1"/>
        <w:sz w:val="16"/>
        <w:szCs w:val="16"/>
        <w14:textFill>
          <w14:solidFill>
            <w14:schemeClr w14:val="tx1"/>
          </w14:solidFill>
        </w14:textFill>
      </w:rPr>
      <w:t xml:space="preserve"> Limited</w:t>
    </w:r>
  </w:p>
  <w:p w14:paraId="29614FF0">
    <w:pPr>
      <w:pStyle w:val="8"/>
      <w:rPr>
        <w:sz w:val="2"/>
        <w:szCs w:val="10"/>
      </w:rPr>
    </w:pPr>
    <w:r>
      <w:rPr>
        <w:rFonts w:hint="eastAsia"/>
        <w:sz w:val="2"/>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C8D1">
    <w:pPr>
      <w:pStyle w:val="8"/>
    </w:pPr>
    <w:r>
      <w:pict>
        <v:shape id="WordPictureWatermark624139564" o:spid="_x0000_s1027" o:spt="75" type="#_x0000_t75" style="position:absolute;left:0pt;height:302.05pt;width:414.9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3047">
    <w:pPr>
      <w:jc w:val="left"/>
      <w:rPr>
        <w:rFonts w:hint="eastAsia"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olor w:val="000000" w:themeColor="text1"/>
        <w:sz w:val="16"/>
        <w:szCs w:val="16"/>
        <w14:textFill>
          <w14:solidFill>
            <w14:schemeClr w14:val="tx1"/>
          </w14:solidFill>
        </w14:textFill>
      </w:rPr>
      <w:pict>
        <v:shape id="WordPictureWatermark624139563" o:spid="_x0000_s1025" o:spt="75" type="#_x0000_t75" style="position:absolute;left:0pt;height:302.05pt;width:414.9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ITMA-水印图wutm"/>
          <o:lock v:ext="edit" aspectratio="t"/>
        </v:shape>
      </w:pict>
    </w:r>
    <w:r>
      <w:rPr>
        <w:rFonts w:ascii="微软雅黑" w:hAnsi="微软雅黑" w:eastAsia="微软雅黑"/>
        <w:color w:val="000000" w:themeColor="text1"/>
        <w:sz w:val="16"/>
        <w:szCs w:val="16"/>
        <w14:textFill>
          <w14:solidFill>
            <w14:schemeClr w14:val="tx1"/>
          </w14:solidFill>
        </w14:textFill>
      </w:rPr>
      <w:drawing>
        <wp:inline distT="0" distB="0" distL="0" distR="0">
          <wp:extent cx="561975" cy="198120"/>
          <wp:effectExtent l="0" t="0" r="0" b="0"/>
          <wp:docPr id="4" name="图片 4" descr="C:\Users\CFM-OP\Desktop\RE_ RE RE_ 智慧终端存储协会章程\协会标识（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CFM-OP\Desktop\RE_ RE RE_ 智慧终端存储协会章程\协会标识（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33819" cy="223950"/>
                  </a:xfrm>
                  <a:prstGeom prst="rect">
                    <a:avLst/>
                  </a:prstGeom>
                  <a:noFill/>
                  <a:ln>
                    <a:noFill/>
                  </a:ln>
                </pic:spPr>
              </pic:pic>
            </a:graphicData>
          </a:graphic>
        </wp:inline>
      </w:drawing>
    </w:r>
    <w:r>
      <w:rPr>
        <w:rFonts w:ascii="微软雅黑" w:hAnsi="微软雅黑" w:eastAsia="微软雅黑"/>
        <w:color w:val="000000" w:themeColor="text1"/>
        <w:sz w:val="16"/>
        <w:szCs w:val="16"/>
        <w14:textFill>
          <w14:solidFill>
            <w14:schemeClr w14:val="tx1"/>
          </w14:solidFill>
        </w14:textFill>
      </w:rPr>
      <w:t xml:space="preserve">                           INTELLIGENT TERMINAL MEMORY ASSOCIATION  智慧</w:t>
    </w:r>
    <w:r>
      <w:rPr>
        <w:rFonts w:hint="eastAsia" w:ascii="微软雅黑" w:hAnsi="微软雅黑" w:eastAsia="微软雅黑"/>
        <w:color w:val="000000" w:themeColor="text1"/>
        <w:sz w:val="16"/>
        <w:szCs w:val="16"/>
        <w14:textFill>
          <w14:solidFill>
            <w14:schemeClr w14:val="tx1"/>
          </w14:solidFill>
        </w14:textFill>
      </w:rPr>
      <w:t>终端存储</w:t>
    </w:r>
    <w:r>
      <w:rPr>
        <w:rFonts w:ascii="微软雅黑" w:hAnsi="微软雅黑" w:eastAsia="微软雅黑"/>
        <w:color w:val="000000" w:themeColor="text1"/>
        <w:sz w:val="16"/>
        <w:szCs w:val="16"/>
        <w14:textFill>
          <w14:solidFill>
            <w14:schemeClr w14:val="tx1"/>
          </w14:solidFill>
        </w14:textFill>
      </w:rPr>
      <w:t xml:space="preserve">协会 </w:t>
    </w:r>
  </w:p>
  <w:p w14:paraId="604DDEA5">
    <w:pPr>
      <w:pStyle w:val="8"/>
      <w:jc w:val="both"/>
      <w:rPr>
        <w:sz w:val="2"/>
      </w:rPr>
    </w:pPr>
    <w:r>
      <w:rPr>
        <w:rFonts w:hint="eastAsia"/>
        <w:sz w:val="2"/>
      </w:rPr>
      <w:t xml:space="preserve"> </w:t>
    </w:r>
  </w:p>
  <w:p w14:paraId="26634B64">
    <w:pPr>
      <w:jc w:val="center"/>
      <w:rPr>
        <w:rFonts w:hint="eastAsia" w:ascii="微软雅黑" w:hAnsi="微软雅黑" w:eastAsia="微软雅黑"/>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F47365"/>
    <w:multiLevelType w:val="multilevel"/>
    <w:tmpl w:val="4CF47365"/>
    <w:lvl w:ilvl="0" w:tentative="0">
      <w:start w:val="1"/>
      <w:numFmt w:val="chineseCountingThousand"/>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E5"/>
    <w:rsid w:val="00000510"/>
    <w:rsid w:val="000012A7"/>
    <w:rsid w:val="00001483"/>
    <w:rsid w:val="00001619"/>
    <w:rsid w:val="00003A41"/>
    <w:rsid w:val="0000569D"/>
    <w:rsid w:val="00011252"/>
    <w:rsid w:val="000119CD"/>
    <w:rsid w:val="00012804"/>
    <w:rsid w:val="00012E43"/>
    <w:rsid w:val="000171CA"/>
    <w:rsid w:val="00021AF4"/>
    <w:rsid w:val="00023301"/>
    <w:rsid w:val="00031B9D"/>
    <w:rsid w:val="00032862"/>
    <w:rsid w:val="00032F5A"/>
    <w:rsid w:val="00034553"/>
    <w:rsid w:val="000418B0"/>
    <w:rsid w:val="000455D0"/>
    <w:rsid w:val="00047875"/>
    <w:rsid w:val="0005034C"/>
    <w:rsid w:val="00052E35"/>
    <w:rsid w:val="000574BD"/>
    <w:rsid w:val="000619FA"/>
    <w:rsid w:val="0006248C"/>
    <w:rsid w:val="000721B5"/>
    <w:rsid w:val="00074E4C"/>
    <w:rsid w:val="000762E5"/>
    <w:rsid w:val="00082CF0"/>
    <w:rsid w:val="00082D43"/>
    <w:rsid w:val="00082E14"/>
    <w:rsid w:val="0008364A"/>
    <w:rsid w:val="000843A3"/>
    <w:rsid w:val="00084F03"/>
    <w:rsid w:val="000860A9"/>
    <w:rsid w:val="00091189"/>
    <w:rsid w:val="000A0D6D"/>
    <w:rsid w:val="000A6E99"/>
    <w:rsid w:val="000A731C"/>
    <w:rsid w:val="000B36FA"/>
    <w:rsid w:val="000B5FC3"/>
    <w:rsid w:val="000B63EB"/>
    <w:rsid w:val="000B7035"/>
    <w:rsid w:val="000B738A"/>
    <w:rsid w:val="000B7C23"/>
    <w:rsid w:val="000C1ADC"/>
    <w:rsid w:val="000C3D2B"/>
    <w:rsid w:val="000C5081"/>
    <w:rsid w:val="000C7217"/>
    <w:rsid w:val="000D14D5"/>
    <w:rsid w:val="000D3EA2"/>
    <w:rsid w:val="000D57A4"/>
    <w:rsid w:val="000E0E6D"/>
    <w:rsid w:val="000E16B4"/>
    <w:rsid w:val="000E71B2"/>
    <w:rsid w:val="000F48DA"/>
    <w:rsid w:val="000F5E49"/>
    <w:rsid w:val="000F5EAE"/>
    <w:rsid w:val="000F6545"/>
    <w:rsid w:val="000F6685"/>
    <w:rsid w:val="000F687E"/>
    <w:rsid w:val="000F6B80"/>
    <w:rsid w:val="000F6C33"/>
    <w:rsid w:val="00105E2A"/>
    <w:rsid w:val="001118DA"/>
    <w:rsid w:val="001135D7"/>
    <w:rsid w:val="00115CF6"/>
    <w:rsid w:val="00117D75"/>
    <w:rsid w:val="00122793"/>
    <w:rsid w:val="00122CD5"/>
    <w:rsid w:val="00132C0C"/>
    <w:rsid w:val="00132C99"/>
    <w:rsid w:val="00136D65"/>
    <w:rsid w:val="00142D0A"/>
    <w:rsid w:val="00143E54"/>
    <w:rsid w:val="00143F90"/>
    <w:rsid w:val="00146F68"/>
    <w:rsid w:val="00147CCC"/>
    <w:rsid w:val="00150FF6"/>
    <w:rsid w:val="00154A90"/>
    <w:rsid w:val="00155D22"/>
    <w:rsid w:val="00156900"/>
    <w:rsid w:val="00156AFF"/>
    <w:rsid w:val="00157365"/>
    <w:rsid w:val="00161E17"/>
    <w:rsid w:val="00163825"/>
    <w:rsid w:val="00163C6A"/>
    <w:rsid w:val="001650DD"/>
    <w:rsid w:val="001663F6"/>
    <w:rsid w:val="001700F2"/>
    <w:rsid w:val="001708AD"/>
    <w:rsid w:val="001708C7"/>
    <w:rsid w:val="00173B4C"/>
    <w:rsid w:val="00176E88"/>
    <w:rsid w:val="00186346"/>
    <w:rsid w:val="00186959"/>
    <w:rsid w:val="001930DB"/>
    <w:rsid w:val="00193146"/>
    <w:rsid w:val="001934F6"/>
    <w:rsid w:val="001950AA"/>
    <w:rsid w:val="001A0B5A"/>
    <w:rsid w:val="001A3291"/>
    <w:rsid w:val="001A426C"/>
    <w:rsid w:val="001A4DC5"/>
    <w:rsid w:val="001A5914"/>
    <w:rsid w:val="001A5A78"/>
    <w:rsid w:val="001A60D4"/>
    <w:rsid w:val="001A7C83"/>
    <w:rsid w:val="001A7EFA"/>
    <w:rsid w:val="001B5A58"/>
    <w:rsid w:val="001B7C64"/>
    <w:rsid w:val="001C129D"/>
    <w:rsid w:val="001C1D1A"/>
    <w:rsid w:val="001C3681"/>
    <w:rsid w:val="001C5307"/>
    <w:rsid w:val="001C5DDA"/>
    <w:rsid w:val="001C64AC"/>
    <w:rsid w:val="001C67F8"/>
    <w:rsid w:val="001D007E"/>
    <w:rsid w:val="001D28B9"/>
    <w:rsid w:val="001D28BC"/>
    <w:rsid w:val="001D2E05"/>
    <w:rsid w:val="001D6CE4"/>
    <w:rsid w:val="001D77BC"/>
    <w:rsid w:val="001E07D9"/>
    <w:rsid w:val="001E3FFA"/>
    <w:rsid w:val="001E5CF5"/>
    <w:rsid w:val="001E66B4"/>
    <w:rsid w:val="0020227E"/>
    <w:rsid w:val="00225356"/>
    <w:rsid w:val="00225FF7"/>
    <w:rsid w:val="0024320F"/>
    <w:rsid w:val="00250827"/>
    <w:rsid w:val="002511B3"/>
    <w:rsid w:val="00261658"/>
    <w:rsid w:val="00262E76"/>
    <w:rsid w:val="002655ED"/>
    <w:rsid w:val="00272E86"/>
    <w:rsid w:val="00273EB7"/>
    <w:rsid w:val="00277E14"/>
    <w:rsid w:val="002842F7"/>
    <w:rsid w:val="002857F4"/>
    <w:rsid w:val="00286670"/>
    <w:rsid w:val="0029083C"/>
    <w:rsid w:val="00295C54"/>
    <w:rsid w:val="00297D0D"/>
    <w:rsid w:val="002A08DE"/>
    <w:rsid w:val="002A5871"/>
    <w:rsid w:val="002B3435"/>
    <w:rsid w:val="002B7686"/>
    <w:rsid w:val="002B76EE"/>
    <w:rsid w:val="002C1257"/>
    <w:rsid w:val="002C64AC"/>
    <w:rsid w:val="002D1A54"/>
    <w:rsid w:val="002D3FCE"/>
    <w:rsid w:val="002D5464"/>
    <w:rsid w:val="002D75CC"/>
    <w:rsid w:val="002E040B"/>
    <w:rsid w:val="002E04FC"/>
    <w:rsid w:val="002E4697"/>
    <w:rsid w:val="002F28E4"/>
    <w:rsid w:val="002F2C52"/>
    <w:rsid w:val="003003DC"/>
    <w:rsid w:val="00301D6E"/>
    <w:rsid w:val="00303BD6"/>
    <w:rsid w:val="00310B3E"/>
    <w:rsid w:val="00322209"/>
    <w:rsid w:val="00322559"/>
    <w:rsid w:val="00322585"/>
    <w:rsid w:val="003244CF"/>
    <w:rsid w:val="0033553F"/>
    <w:rsid w:val="00336615"/>
    <w:rsid w:val="003376CF"/>
    <w:rsid w:val="00347639"/>
    <w:rsid w:val="00356BFD"/>
    <w:rsid w:val="003601CB"/>
    <w:rsid w:val="00361D8D"/>
    <w:rsid w:val="0036246F"/>
    <w:rsid w:val="0036440A"/>
    <w:rsid w:val="00365C68"/>
    <w:rsid w:val="003677CD"/>
    <w:rsid w:val="0036799E"/>
    <w:rsid w:val="00367C0A"/>
    <w:rsid w:val="00372061"/>
    <w:rsid w:val="0037413D"/>
    <w:rsid w:val="00380D55"/>
    <w:rsid w:val="0038733B"/>
    <w:rsid w:val="0039336F"/>
    <w:rsid w:val="00397C65"/>
    <w:rsid w:val="003A1660"/>
    <w:rsid w:val="003A2850"/>
    <w:rsid w:val="003A2888"/>
    <w:rsid w:val="003A5C1F"/>
    <w:rsid w:val="003A6126"/>
    <w:rsid w:val="003B0851"/>
    <w:rsid w:val="003B39E6"/>
    <w:rsid w:val="003B4015"/>
    <w:rsid w:val="003B5158"/>
    <w:rsid w:val="003B55D0"/>
    <w:rsid w:val="003C0B91"/>
    <w:rsid w:val="003C4BE4"/>
    <w:rsid w:val="003C6270"/>
    <w:rsid w:val="003D1DFC"/>
    <w:rsid w:val="003D701B"/>
    <w:rsid w:val="003E0ED2"/>
    <w:rsid w:val="003E11EE"/>
    <w:rsid w:val="003E7CA4"/>
    <w:rsid w:val="003F585E"/>
    <w:rsid w:val="003F6331"/>
    <w:rsid w:val="003F6997"/>
    <w:rsid w:val="00401783"/>
    <w:rsid w:val="00401965"/>
    <w:rsid w:val="00407ADE"/>
    <w:rsid w:val="00410332"/>
    <w:rsid w:val="00413C6D"/>
    <w:rsid w:val="00414352"/>
    <w:rsid w:val="004220A7"/>
    <w:rsid w:val="00425469"/>
    <w:rsid w:val="00425DEC"/>
    <w:rsid w:val="00431984"/>
    <w:rsid w:val="00433B94"/>
    <w:rsid w:val="00434008"/>
    <w:rsid w:val="00434478"/>
    <w:rsid w:val="00443688"/>
    <w:rsid w:val="0044399B"/>
    <w:rsid w:val="00446802"/>
    <w:rsid w:val="00452227"/>
    <w:rsid w:val="00452B6F"/>
    <w:rsid w:val="00455547"/>
    <w:rsid w:val="00457CB3"/>
    <w:rsid w:val="00460E30"/>
    <w:rsid w:val="0046104F"/>
    <w:rsid w:val="00462945"/>
    <w:rsid w:val="00462DD1"/>
    <w:rsid w:val="00463270"/>
    <w:rsid w:val="00463876"/>
    <w:rsid w:val="004650DE"/>
    <w:rsid w:val="00465361"/>
    <w:rsid w:val="00465DCC"/>
    <w:rsid w:val="0046706D"/>
    <w:rsid w:val="00470721"/>
    <w:rsid w:val="00473AD2"/>
    <w:rsid w:val="00474538"/>
    <w:rsid w:val="004814D4"/>
    <w:rsid w:val="00486999"/>
    <w:rsid w:val="00486BEA"/>
    <w:rsid w:val="004906F8"/>
    <w:rsid w:val="004911A1"/>
    <w:rsid w:val="004923CD"/>
    <w:rsid w:val="004935EF"/>
    <w:rsid w:val="004A0AF1"/>
    <w:rsid w:val="004A2E75"/>
    <w:rsid w:val="004A304D"/>
    <w:rsid w:val="004A79E5"/>
    <w:rsid w:val="004B243B"/>
    <w:rsid w:val="004B310A"/>
    <w:rsid w:val="004B572B"/>
    <w:rsid w:val="004B5BA5"/>
    <w:rsid w:val="004B5E92"/>
    <w:rsid w:val="004C5EAC"/>
    <w:rsid w:val="004D22A9"/>
    <w:rsid w:val="004D2ABC"/>
    <w:rsid w:val="004D5FAF"/>
    <w:rsid w:val="004F05F1"/>
    <w:rsid w:val="004F2C84"/>
    <w:rsid w:val="004F509D"/>
    <w:rsid w:val="004F5B4C"/>
    <w:rsid w:val="0050388D"/>
    <w:rsid w:val="00504538"/>
    <w:rsid w:val="00505087"/>
    <w:rsid w:val="005100F0"/>
    <w:rsid w:val="00511F17"/>
    <w:rsid w:val="005131A8"/>
    <w:rsid w:val="0051388C"/>
    <w:rsid w:val="005151A9"/>
    <w:rsid w:val="00517C07"/>
    <w:rsid w:val="00520F70"/>
    <w:rsid w:val="0052417A"/>
    <w:rsid w:val="00525134"/>
    <w:rsid w:val="00525CA0"/>
    <w:rsid w:val="00530F9D"/>
    <w:rsid w:val="005338C0"/>
    <w:rsid w:val="005526A0"/>
    <w:rsid w:val="00561B0C"/>
    <w:rsid w:val="005637F6"/>
    <w:rsid w:val="0056427E"/>
    <w:rsid w:val="00564AE2"/>
    <w:rsid w:val="00577EF8"/>
    <w:rsid w:val="00580753"/>
    <w:rsid w:val="00587529"/>
    <w:rsid w:val="00597BC3"/>
    <w:rsid w:val="005A0E73"/>
    <w:rsid w:val="005B024B"/>
    <w:rsid w:val="005B183A"/>
    <w:rsid w:val="005C0F1D"/>
    <w:rsid w:val="005D1A7A"/>
    <w:rsid w:val="005D34F0"/>
    <w:rsid w:val="005D3B24"/>
    <w:rsid w:val="005D7BA9"/>
    <w:rsid w:val="005E15A9"/>
    <w:rsid w:val="005E515B"/>
    <w:rsid w:val="005F650D"/>
    <w:rsid w:val="00600526"/>
    <w:rsid w:val="00601C56"/>
    <w:rsid w:val="006026CF"/>
    <w:rsid w:val="006238E8"/>
    <w:rsid w:val="00624B8E"/>
    <w:rsid w:val="006311B9"/>
    <w:rsid w:val="00632979"/>
    <w:rsid w:val="00633250"/>
    <w:rsid w:val="00633568"/>
    <w:rsid w:val="00634D0D"/>
    <w:rsid w:val="00641475"/>
    <w:rsid w:val="00647856"/>
    <w:rsid w:val="00653510"/>
    <w:rsid w:val="006549E5"/>
    <w:rsid w:val="0067207F"/>
    <w:rsid w:val="00677A44"/>
    <w:rsid w:val="00682501"/>
    <w:rsid w:val="0068500A"/>
    <w:rsid w:val="00685A77"/>
    <w:rsid w:val="006913EF"/>
    <w:rsid w:val="00691A3D"/>
    <w:rsid w:val="0069211D"/>
    <w:rsid w:val="00693408"/>
    <w:rsid w:val="006974FF"/>
    <w:rsid w:val="006A5EE7"/>
    <w:rsid w:val="006A6A97"/>
    <w:rsid w:val="006C21DA"/>
    <w:rsid w:val="006C483D"/>
    <w:rsid w:val="006D1837"/>
    <w:rsid w:val="006D2838"/>
    <w:rsid w:val="006D5366"/>
    <w:rsid w:val="006D5971"/>
    <w:rsid w:val="006D6C04"/>
    <w:rsid w:val="006E4CB1"/>
    <w:rsid w:val="006E6A72"/>
    <w:rsid w:val="006F01BF"/>
    <w:rsid w:val="006F1F45"/>
    <w:rsid w:val="006F4E9B"/>
    <w:rsid w:val="006F78FC"/>
    <w:rsid w:val="006F7AFA"/>
    <w:rsid w:val="00700683"/>
    <w:rsid w:val="00700910"/>
    <w:rsid w:val="00702935"/>
    <w:rsid w:val="00702D4D"/>
    <w:rsid w:val="007044EB"/>
    <w:rsid w:val="00705295"/>
    <w:rsid w:val="0070755B"/>
    <w:rsid w:val="0071406D"/>
    <w:rsid w:val="0072215F"/>
    <w:rsid w:val="00726315"/>
    <w:rsid w:val="00732D5B"/>
    <w:rsid w:val="00736AD3"/>
    <w:rsid w:val="00743175"/>
    <w:rsid w:val="00743524"/>
    <w:rsid w:val="00744606"/>
    <w:rsid w:val="00744853"/>
    <w:rsid w:val="007469CB"/>
    <w:rsid w:val="00750E7D"/>
    <w:rsid w:val="00752F07"/>
    <w:rsid w:val="00753950"/>
    <w:rsid w:val="0075521D"/>
    <w:rsid w:val="0076119B"/>
    <w:rsid w:val="0076231E"/>
    <w:rsid w:val="007637A1"/>
    <w:rsid w:val="00763D5E"/>
    <w:rsid w:val="007653B7"/>
    <w:rsid w:val="00766918"/>
    <w:rsid w:val="00767B3D"/>
    <w:rsid w:val="00767EA6"/>
    <w:rsid w:val="0077041A"/>
    <w:rsid w:val="007745A9"/>
    <w:rsid w:val="00774D69"/>
    <w:rsid w:val="0077501F"/>
    <w:rsid w:val="00776618"/>
    <w:rsid w:val="00783187"/>
    <w:rsid w:val="007841B3"/>
    <w:rsid w:val="00784B22"/>
    <w:rsid w:val="007855AB"/>
    <w:rsid w:val="00787B5B"/>
    <w:rsid w:val="00787D88"/>
    <w:rsid w:val="007910DC"/>
    <w:rsid w:val="0079218B"/>
    <w:rsid w:val="00793429"/>
    <w:rsid w:val="007A0AD2"/>
    <w:rsid w:val="007A4498"/>
    <w:rsid w:val="007B27F7"/>
    <w:rsid w:val="007B78F9"/>
    <w:rsid w:val="007C3A70"/>
    <w:rsid w:val="007C43B0"/>
    <w:rsid w:val="007C7EC3"/>
    <w:rsid w:val="007D1B14"/>
    <w:rsid w:val="007E23E3"/>
    <w:rsid w:val="007E23F1"/>
    <w:rsid w:val="007F0BA7"/>
    <w:rsid w:val="007F0EA2"/>
    <w:rsid w:val="007F13D4"/>
    <w:rsid w:val="007F1DC9"/>
    <w:rsid w:val="007F1DFD"/>
    <w:rsid w:val="007F4B6E"/>
    <w:rsid w:val="007F4D16"/>
    <w:rsid w:val="008007A1"/>
    <w:rsid w:val="00813E6D"/>
    <w:rsid w:val="00815078"/>
    <w:rsid w:val="00816C29"/>
    <w:rsid w:val="008171A3"/>
    <w:rsid w:val="00817FB3"/>
    <w:rsid w:val="0082368F"/>
    <w:rsid w:val="00825ABA"/>
    <w:rsid w:val="00831F46"/>
    <w:rsid w:val="00832C76"/>
    <w:rsid w:val="008366E4"/>
    <w:rsid w:val="008423CC"/>
    <w:rsid w:val="008424F0"/>
    <w:rsid w:val="008457E0"/>
    <w:rsid w:val="008501D1"/>
    <w:rsid w:val="008501FB"/>
    <w:rsid w:val="0085425E"/>
    <w:rsid w:val="008552FF"/>
    <w:rsid w:val="00862DE2"/>
    <w:rsid w:val="00866F26"/>
    <w:rsid w:val="00867F6D"/>
    <w:rsid w:val="00872019"/>
    <w:rsid w:val="008739DC"/>
    <w:rsid w:val="008807A2"/>
    <w:rsid w:val="008824DB"/>
    <w:rsid w:val="00883011"/>
    <w:rsid w:val="00883DBF"/>
    <w:rsid w:val="0089166A"/>
    <w:rsid w:val="00893C80"/>
    <w:rsid w:val="008A342E"/>
    <w:rsid w:val="008B2420"/>
    <w:rsid w:val="008B7A26"/>
    <w:rsid w:val="008C1936"/>
    <w:rsid w:val="008C2D10"/>
    <w:rsid w:val="008C622A"/>
    <w:rsid w:val="008D13AA"/>
    <w:rsid w:val="008D1937"/>
    <w:rsid w:val="008D2B6B"/>
    <w:rsid w:val="008D3A6B"/>
    <w:rsid w:val="008D5400"/>
    <w:rsid w:val="008D55C3"/>
    <w:rsid w:val="008D7519"/>
    <w:rsid w:val="008E6447"/>
    <w:rsid w:val="008F4687"/>
    <w:rsid w:val="00900E60"/>
    <w:rsid w:val="00907078"/>
    <w:rsid w:val="00910321"/>
    <w:rsid w:val="009126F5"/>
    <w:rsid w:val="00914E1A"/>
    <w:rsid w:val="00914E3F"/>
    <w:rsid w:val="00916478"/>
    <w:rsid w:val="00916F15"/>
    <w:rsid w:val="009207B1"/>
    <w:rsid w:val="00922E61"/>
    <w:rsid w:val="00924B6B"/>
    <w:rsid w:val="009260F3"/>
    <w:rsid w:val="0092624F"/>
    <w:rsid w:val="00933840"/>
    <w:rsid w:val="00933B3D"/>
    <w:rsid w:val="0093477F"/>
    <w:rsid w:val="00941402"/>
    <w:rsid w:val="0096054A"/>
    <w:rsid w:val="00963228"/>
    <w:rsid w:val="0096406B"/>
    <w:rsid w:val="00965F18"/>
    <w:rsid w:val="009710D3"/>
    <w:rsid w:val="00972CCF"/>
    <w:rsid w:val="00974904"/>
    <w:rsid w:val="009821D8"/>
    <w:rsid w:val="00982D1C"/>
    <w:rsid w:val="00985841"/>
    <w:rsid w:val="00991F60"/>
    <w:rsid w:val="009A0C85"/>
    <w:rsid w:val="009A3433"/>
    <w:rsid w:val="009A3DA1"/>
    <w:rsid w:val="009A71DE"/>
    <w:rsid w:val="009B2F51"/>
    <w:rsid w:val="009B3730"/>
    <w:rsid w:val="009B396F"/>
    <w:rsid w:val="009B3D5A"/>
    <w:rsid w:val="009B3F13"/>
    <w:rsid w:val="009C2EAF"/>
    <w:rsid w:val="009C5385"/>
    <w:rsid w:val="009C648B"/>
    <w:rsid w:val="009C68D6"/>
    <w:rsid w:val="009C6AE4"/>
    <w:rsid w:val="009C7487"/>
    <w:rsid w:val="009D0B8C"/>
    <w:rsid w:val="009D1668"/>
    <w:rsid w:val="009D5043"/>
    <w:rsid w:val="009D705D"/>
    <w:rsid w:val="009E1059"/>
    <w:rsid w:val="009E1EAA"/>
    <w:rsid w:val="009E3AC5"/>
    <w:rsid w:val="009F0742"/>
    <w:rsid w:val="009F1A59"/>
    <w:rsid w:val="009F2287"/>
    <w:rsid w:val="009F395E"/>
    <w:rsid w:val="009F7DF8"/>
    <w:rsid w:val="00A070BE"/>
    <w:rsid w:val="00A07CFF"/>
    <w:rsid w:val="00A15409"/>
    <w:rsid w:val="00A16316"/>
    <w:rsid w:val="00A165E8"/>
    <w:rsid w:val="00A1718D"/>
    <w:rsid w:val="00A20109"/>
    <w:rsid w:val="00A20342"/>
    <w:rsid w:val="00A267CB"/>
    <w:rsid w:val="00A271AF"/>
    <w:rsid w:val="00A27D7D"/>
    <w:rsid w:val="00A32502"/>
    <w:rsid w:val="00A36882"/>
    <w:rsid w:val="00A42931"/>
    <w:rsid w:val="00A42FC8"/>
    <w:rsid w:val="00A436AF"/>
    <w:rsid w:val="00A53F10"/>
    <w:rsid w:val="00A5463D"/>
    <w:rsid w:val="00A56A1F"/>
    <w:rsid w:val="00A60301"/>
    <w:rsid w:val="00A61E04"/>
    <w:rsid w:val="00A6215A"/>
    <w:rsid w:val="00A671CA"/>
    <w:rsid w:val="00A70C66"/>
    <w:rsid w:val="00A775CC"/>
    <w:rsid w:val="00A802EA"/>
    <w:rsid w:val="00A81907"/>
    <w:rsid w:val="00A822FC"/>
    <w:rsid w:val="00A82A4A"/>
    <w:rsid w:val="00A845C4"/>
    <w:rsid w:val="00A84771"/>
    <w:rsid w:val="00A84FF4"/>
    <w:rsid w:val="00A90E58"/>
    <w:rsid w:val="00A9318E"/>
    <w:rsid w:val="00A9326B"/>
    <w:rsid w:val="00A9635D"/>
    <w:rsid w:val="00A96A91"/>
    <w:rsid w:val="00A9789A"/>
    <w:rsid w:val="00AA0E2D"/>
    <w:rsid w:val="00AA155D"/>
    <w:rsid w:val="00AA1C9C"/>
    <w:rsid w:val="00AA41A6"/>
    <w:rsid w:val="00AA44FD"/>
    <w:rsid w:val="00AB2B77"/>
    <w:rsid w:val="00AC2548"/>
    <w:rsid w:val="00AC4D85"/>
    <w:rsid w:val="00AC6C0D"/>
    <w:rsid w:val="00AC6E44"/>
    <w:rsid w:val="00AC7486"/>
    <w:rsid w:val="00AC7E61"/>
    <w:rsid w:val="00AD1821"/>
    <w:rsid w:val="00AD1C7F"/>
    <w:rsid w:val="00AD602B"/>
    <w:rsid w:val="00AD7F9C"/>
    <w:rsid w:val="00AE0E45"/>
    <w:rsid w:val="00AE1127"/>
    <w:rsid w:val="00AE1B66"/>
    <w:rsid w:val="00AE34C8"/>
    <w:rsid w:val="00AF3F94"/>
    <w:rsid w:val="00AF422B"/>
    <w:rsid w:val="00B01684"/>
    <w:rsid w:val="00B101EB"/>
    <w:rsid w:val="00B108D5"/>
    <w:rsid w:val="00B179DA"/>
    <w:rsid w:val="00B24B2C"/>
    <w:rsid w:val="00B26302"/>
    <w:rsid w:val="00B26D83"/>
    <w:rsid w:val="00B332F1"/>
    <w:rsid w:val="00B376B9"/>
    <w:rsid w:val="00B41C8C"/>
    <w:rsid w:val="00B42288"/>
    <w:rsid w:val="00B45D97"/>
    <w:rsid w:val="00B4668C"/>
    <w:rsid w:val="00B5004D"/>
    <w:rsid w:val="00B51A65"/>
    <w:rsid w:val="00B5374D"/>
    <w:rsid w:val="00B53772"/>
    <w:rsid w:val="00B556C3"/>
    <w:rsid w:val="00B55DAC"/>
    <w:rsid w:val="00B56901"/>
    <w:rsid w:val="00B64F94"/>
    <w:rsid w:val="00B701D0"/>
    <w:rsid w:val="00B703C7"/>
    <w:rsid w:val="00B70733"/>
    <w:rsid w:val="00B719CC"/>
    <w:rsid w:val="00B755C2"/>
    <w:rsid w:val="00B75630"/>
    <w:rsid w:val="00B76675"/>
    <w:rsid w:val="00B80A21"/>
    <w:rsid w:val="00B8172C"/>
    <w:rsid w:val="00B858F6"/>
    <w:rsid w:val="00B97C2D"/>
    <w:rsid w:val="00BA1ACF"/>
    <w:rsid w:val="00BA513E"/>
    <w:rsid w:val="00BB0C4E"/>
    <w:rsid w:val="00BB2FF0"/>
    <w:rsid w:val="00BB4551"/>
    <w:rsid w:val="00BB60A1"/>
    <w:rsid w:val="00BC2380"/>
    <w:rsid w:val="00BC65C8"/>
    <w:rsid w:val="00BD00AA"/>
    <w:rsid w:val="00BD0CB9"/>
    <w:rsid w:val="00BD16CE"/>
    <w:rsid w:val="00BE0923"/>
    <w:rsid w:val="00BE19AC"/>
    <w:rsid w:val="00BE498D"/>
    <w:rsid w:val="00BE4A02"/>
    <w:rsid w:val="00BE5C3D"/>
    <w:rsid w:val="00BF0DFA"/>
    <w:rsid w:val="00BF4CDD"/>
    <w:rsid w:val="00BF74F1"/>
    <w:rsid w:val="00C11E6D"/>
    <w:rsid w:val="00C13C6E"/>
    <w:rsid w:val="00C17C11"/>
    <w:rsid w:val="00C23BC5"/>
    <w:rsid w:val="00C248EA"/>
    <w:rsid w:val="00C2581E"/>
    <w:rsid w:val="00C26704"/>
    <w:rsid w:val="00C35699"/>
    <w:rsid w:val="00C36F1B"/>
    <w:rsid w:val="00C43118"/>
    <w:rsid w:val="00C43D4F"/>
    <w:rsid w:val="00C45CB7"/>
    <w:rsid w:val="00C54A5D"/>
    <w:rsid w:val="00C614F4"/>
    <w:rsid w:val="00C625CF"/>
    <w:rsid w:val="00C6440E"/>
    <w:rsid w:val="00C67DD3"/>
    <w:rsid w:val="00C761BC"/>
    <w:rsid w:val="00C76CAC"/>
    <w:rsid w:val="00C807F2"/>
    <w:rsid w:val="00C8125E"/>
    <w:rsid w:val="00C81A99"/>
    <w:rsid w:val="00C82CAE"/>
    <w:rsid w:val="00C84281"/>
    <w:rsid w:val="00C926FB"/>
    <w:rsid w:val="00C92AB8"/>
    <w:rsid w:val="00C97394"/>
    <w:rsid w:val="00C97534"/>
    <w:rsid w:val="00CA0AEF"/>
    <w:rsid w:val="00CA1685"/>
    <w:rsid w:val="00CA2200"/>
    <w:rsid w:val="00CA35A4"/>
    <w:rsid w:val="00CA431B"/>
    <w:rsid w:val="00CA474D"/>
    <w:rsid w:val="00CA7CD8"/>
    <w:rsid w:val="00CA7CDB"/>
    <w:rsid w:val="00CB5373"/>
    <w:rsid w:val="00CB54B1"/>
    <w:rsid w:val="00CC3800"/>
    <w:rsid w:val="00CC6B97"/>
    <w:rsid w:val="00CD3DCF"/>
    <w:rsid w:val="00CD5D9D"/>
    <w:rsid w:val="00CE069D"/>
    <w:rsid w:val="00CE0A93"/>
    <w:rsid w:val="00CE0C9C"/>
    <w:rsid w:val="00CE79A5"/>
    <w:rsid w:val="00CF2B40"/>
    <w:rsid w:val="00CF2EE7"/>
    <w:rsid w:val="00CF440E"/>
    <w:rsid w:val="00CF5E73"/>
    <w:rsid w:val="00D0558E"/>
    <w:rsid w:val="00D11CF3"/>
    <w:rsid w:val="00D1266C"/>
    <w:rsid w:val="00D179DA"/>
    <w:rsid w:val="00D2157D"/>
    <w:rsid w:val="00D22214"/>
    <w:rsid w:val="00D23598"/>
    <w:rsid w:val="00D26715"/>
    <w:rsid w:val="00D31C98"/>
    <w:rsid w:val="00D40250"/>
    <w:rsid w:val="00D420AF"/>
    <w:rsid w:val="00D422D4"/>
    <w:rsid w:val="00D4259D"/>
    <w:rsid w:val="00D44AEA"/>
    <w:rsid w:val="00D455BF"/>
    <w:rsid w:val="00D45E92"/>
    <w:rsid w:val="00D47DB2"/>
    <w:rsid w:val="00D51576"/>
    <w:rsid w:val="00D516EA"/>
    <w:rsid w:val="00D56215"/>
    <w:rsid w:val="00D60B05"/>
    <w:rsid w:val="00D60F13"/>
    <w:rsid w:val="00D6238E"/>
    <w:rsid w:val="00D64A7B"/>
    <w:rsid w:val="00D6502B"/>
    <w:rsid w:val="00D71975"/>
    <w:rsid w:val="00D72071"/>
    <w:rsid w:val="00D730BD"/>
    <w:rsid w:val="00D75826"/>
    <w:rsid w:val="00D82923"/>
    <w:rsid w:val="00D82FA3"/>
    <w:rsid w:val="00D86D91"/>
    <w:rsid w:val="00D903DB"/>
    <w:rsid w:val="00D90B8A"/>
    <w:rsid w:val="00D92C54"/>
    <w:rsid w:val="00D94880"/>
    <w:rsid w:val="00D951F4"/>
    <w:rsid w:val="00DA0D58"/>
    <w:rsid w:val="00DA164A"/>
    <w:rsid w:val="00DA529E"/>
    <w:rsid w:val="00DB3B46"/>
    <w:rsid w:val="00DC28D0"/>
    <w:rsid w:val="00DC318D"/>
    <w:rsid w:val="00DC4173"/>
    <w:rsid w:val="00DC58AD"/>
    <w:rsid w:val="00DD0BFB"/>
    <w:rsid w:val="00DD1545"/>
    <w:rsid w:val="00DD7A09"/>
    <w:rsid w:val="00DD7D7C"/>
    <w:rsid w:val="00DE0002"/>
    <w:rsid w:val="00DE2556"/>
    <w:rsid w:val="00DE38E2"/>
    <w:rsid w:val="00DE7BC9"/>
    <w:rsid w:val="00DF0619"/>
    <w:rsid w:val="00DF56F4"/>
    <w:rsid w:val="00DF5B62"/>
    <w:rsid w:val="00E02185"/>
    <w:rsid w:val="00E05369"/>
    <w:rsid w:val="00E06E7D"/>
    <w:rsid w:val="00E07B2A"/>
    <w:rsid w:val="00E14D6C"/>
    <w:rsid w:val="00E1707F"/>
    <w:rsid w:val="00E240E2"/>
    <w:rsid w:val="00E344BB"/>
    <w:rsid w:val="00E3775B"/>
    <w:rsid w:val="00E37826"/>
    <w:rsid w:val="00E40041"/>
    <w:rsid w:val="00E43F2F"/>
    <w:rsid w:val="00E51C48"/>
    <w:rsid w:val="00E524D9"/>
    <w:rsid w:val="00E531A9"/>
    <w:rsid w:val="00E55E4D"/>
    <w:rsid w:val="00E66979"/>
    <w:rsid w:val="00E73699"/>
    <w:rsid w:val="00E75AA9"/>
    <w:rsid w:val="00E75C73"/>
    <w:rsid w:val="00E8131F"/>
    <w:rsid w:val="00E85D4C"/>
    <w:rsid w:val="00E91CEF"/>
    <w:rsid w:val="00E92DA4"/>
    <w:rsid w:val="00E95591"/>
    <w:rsid w:val="00EA4136"/>
    <w:rsid w:val="00EA665B"/>
    <w:rsid w:val="00EA6DB8"/>
    <w:rsid w:val="00EA6FA7"/>
    <w:rsid w:val="00EA7C86"/>
    <w:rsid w:val="00EB2CDB"/>
    <w:rsid w:val="00EB3524"/>
    <w:rsid w:val="00EB3A73"/>
    <w:rsid w:val="00EC2373"/>
    <w:rsid w:val="00EC3587"/>
    <w:rsid w:val="00EC4A36"/>
    <w:rsid w:val="00EC627C"/>
    <w:rsid w:val="00ED0D84"/>
    <w:rsid w:val="00ED20CD"/>
    <w:rsid w:val="00EE201D"/>
    <w:rsid w:val="00EE307E"/>
    <w:rsid w:val="00EF4447"/>
    <w:rsid w:val="00EF4477"/>
    <w:rsid w:val="00F05C9B"/>
    <w:rsid w:val="00F10A68"/>
    <w:rsid w:val="00F126C1"/>
    <w:rsid w:val="00F136E1"/>
    <w:rsid w:val="00F2128A"/>
    <w:rsid w:val="00F223B3"/>
    <w:rsid w:val="00F31AA4"/>
    <w:rsid w:val="00F32695"/>
    <w:rsid w:val="00F32C40"/>
    <w:rsid w:val="00F409B4"/>
    <w:rsid w:val="00F40C43"/>
    <w:rsid w:val="00F42F1A"/>
    <w:rsid w:val="00F4316D"/>
    <w:rsid w:val="00F47E4A"/>
    <w:rsid w:val="00F50243"/>
    <w:rsid w:val="00F5264A"/>
    <w:rsid w:val="00F5477A"/>
    <w:rsid w:val="00F56BD8"/>
    <w:rsid w:val="00F57835"/>
    <w:rsid w:val="00F6486C"/>
    <w:rsid w:val="00F70D46"/>
    <w:rsid w:val="00F723F3"/>
    <w:rsid w:val="00F730CD"/>
    <w:rsid w:val="00F7651E"/>
    <w:rsid w:val="00F76AFE"/>
    <w:rsid w:val="00F83245"/>
    <w:rsid w:val="00F86BAA"/>
    <w:rsid w:val="00F86F73"/>
    <w:rsid w:val="00F90329"/>
    <w:rsid w:val="00F92E8D"/>
    <w:rsid w:val="00F9413A"/>
    <w:rsid w:val="00F96E67"/>
    <w:rsid w:val="00F97236"/>
    <w:rsid w:val="00F9743A"/>
    <w:rsid w:val="00FA1E25"/>
    <w:rsid w:val="00FA1EDC"/>
    <w:rsid w:val="00FA379C"/>
    <w:rsid w:val="00FA4B61"/>
    <w:rsid w:val="00FB5596"/>
    <w:rsid w:val="00FB5CE3"/>
    <w:rsid w:val="00FC0DEB"/>
    <w:rsid w:val="00FC1E37"/>
    <w:rsid w:val="00FC7406"/>
    <w:rsid w:val="00FE0936"/>
    <w:rsid w:val="00FE15FC"/>
    <w:rsid w:val="00FE1B28"/>
    <w:rsid w:val="00FE1EE4"/>
    <w:rsid w:val="00FE7FB5"/>
    <w:rsid w:val="00FF1801"/>
    <w:rsid w:val="00FF58BB"/>
    <w:rsid w:val="094C63D4"/>
    <w:rsid w:val="0FCB3B79"/>
    <w:rsid w:val="17C83C53"/>
    <w:rsid w:val="25636BAD"/>
    <w:rsid w:val="39006C13"/>
    <w:rsid w:val="41185CCA"/>
    <w:rsid w:val="46363D95"/>
    <w:rsid w:val="656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0"/>
    <w:pPr>
      <w:jc w:val="left"/>
    </w:pPr>
  </w:style>
  <w:style w:type="paragraph" w:styleId="5">
    <w:name w:val="endnote text"/>
    <w:basedOn w:val="1"/>
    <w:link w:val="23"/>
    <w:semiHidden/>
    <w:unhideWhenUsed/>
    <w:qFormat/>
    <w:uiPriority w:val="0"/>
    <w:pPr>
      <w:snapToGrid w:val="0"/>
      <w:jc w:val="left"/>
    </w:pPr>
  </w:style>
  <w:style w:type="paragraph" w:styleId="6">
    <w:name w:val="Balloon Text"/>
    <w:basedOn w:val="1"/>
    <w:link w:val="22"/>
    <w:semiHidden/>
    <w:unhideWhenUsed/>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5"/>
    <w:semiHidden/>
    <w:unhideWhenUsed/>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ndnote reference"/>
    <w:basedOn w:val="12"/>
    <w:semiHidden/>
    <w:unhideWhenUsed/>
    <w:qFormat/>
    <w:uiPriority w:val="0"/>
    <w:rPr>
      <w:vertAlign w:val="superscript"/>
    </w:rPr>
  </w:style>
  <w:style w:type="character" w:styleId="14">
    <w:name w:val="FollowedHyperlink"/>
    <w:basedOn w:val="12"/>
    <w:semiHidden/>
    <w:unhideWhenUsed/>
    <w:qFormat/>
    <w:uiPriority w:val="0"/>
    <w:rPr>
      <w:color w:val="800080" w:themeColor="followedHyperlink"/>
      <w:u w:val="single"/>
      <w14:textFill>
        <w14:solidFill>
          <w14:schemeClr w14:val="folHlink"/>
        </w14:solidFill>
      </w14:textFill>
    </w:rPr>
  </w:style>
  <w:style w:type="character" w:styleId="15">
    <w:name w:val="Hyperlink"/>
    <w:basedOn w:val="12"/>
    <w:unhideWhenUsed/>
    <w:qFormat/>
    <w:uiPriority w:val="0"/>
    <w:rPr>
      <w:color w:val="0000FF" w:themeColor="hyperlink"/>
      <w:u w:val="single"/>
      <w14:textFill>
        <w14:solidFill>
          <w14:schemeClr w14:val="hlink"/>
        </w14:solidFill>
      </w14:textFill>
    </w:rPr>
  </w:style>
  <w:style w:type="character" w:styleId="16">
    <w:name w:val="annotation reference"/>
    <w:basedOn w:val="12"/>
    <w:semiHidden/>
    <w:unhideWhenUsed/>
    <w:qFormat/>
    <w:uiPriority w:val="0"/>
    <w:rPr>
      <w:sz w:val="21"/>
      <w:szCs w:val="21"/>
    </w:rPr>
  </w:style>
  <w:style w:type="character" w:customStyle="1" w:styleId="17">
    <w:name w:val="页眉 字符"/>
    <w:basedOn w:val="12"/>
    <w:link w:val="8"/>
    <w:qFormat/>
    <w:uiPriority w:val="99"/>
    <w:rPr>
      <w:kern w:val="2"/>
      <w:sz w:val="18"/>
      <w:szCs w:val="18"/>
    </w:rPr>
  </w:style>
  <w:style w:type="character" w:customStyle="1" w:styleId="18">
    <w:name w:val="页脚 字符"/>
    <w:basedOn w:val="12"/>
    <w:link w:val="7"/>
    <w:qFormat/>
    <w:uiPriority w:val="99"/>
    <w:rPr>
      <w:kern w:val="2"/>
      <w:sz w:val="18"/>
      <w:szCs w:val="18"/>
    </w:rPr>
  </w:style>
  <w:style w:type="character" w:customStyle="1" w:styleId="19">
    <w:name w:val="标题 1 字符"/>
    <w:basedOn w:val="12"/>
    <w:link w:val="2"/>
    <w:qFormat/>
    <w:uiPriority w:val="0"/>
    <w:rPr>
      <w:b/>
      <w:bCs/>
      <w:kern w:val="44"/>
      <w:sz w:val="44"/>
      <w:szCs w:val="44"/>
    </w:rPr>
  </w:style>
  <w:style w:type="character" w:customStyle="1" w:styleId="20">
    <w:name w:val="标题 2 字符"/>
    <w:basedOn w:val="12"/>
    <w:link w:val="3"/>
    <w:qFormat/>
    <w:uiPriority w:val="0"/>
    <w:rPr>
      <w:rFonts w:asciiTheme="majorHAnsi" w:hAnsiTheme="majorHAnsi" w:eastAsiaTheme="majorEastAsia" w:cstheme="majorBidi"/>
      <w:b/>
      <w:bCs/>
      <w:kern w:val="2"/>
      <w:sz w:val="32"/>
      <w:szCs w:val="32"/>
    </w:rPr>
  </w:style>
  <w:style w:type="paragraph" w:styleId="21">
    <w:name w:val="List Paragraph"/>
    <w:basedOn w:val="1"/>
    <w:qFormat/>
    <w:uiPriority w:val="34"/>
    <w:pPr>
      <w:ind w:firstLine="420" w:firstLineChars="200"/>
    </w:pPr>
  </w:style>
  <w:style w:type="character" w:customStyle="1" w:styleId="22">
    <w:name w:val="批注框文本 字符"/>
    <w:basedOn w:val="12"/>
    <w:link w:val="6"/>
    <w:semiHidden/>
    <w:qFormat/>
    <w:uiPriority w:val="0"/>
    <w:rPr>
      <w:kern w:val="2"/>
      <w:sz w:val="18"/>
      <w:szCs w:val="18"/>
    </w:rPr>
  </w:style>
  <w:style w:type="character" w:customStyle="1" w:styleId="23">
    <w:name w:val="尾注文本 字符"/>
    <w:basedOn w:val="12"/>
    <w:link w:val="5"/>
    <w:semiHidden/>
    <w:qFormat/>
    <w:uiPriority w:val="0"/>
    <w:rPr>
      <w:kern w:val="2"/>
      <w:sz w:val="21"/>
      <w:szCs w:val="24"/>
    </w:rPr>
  </w:style>
  <w:style w:type="character" w:customStyle="1" w:styleId="24">
    <w:name w:val="批注文字 字符"/>
    <w:basedOn w:val="12"/>
    <w:link w:val="4"/>
    <w:qFormat/>
    <w:uiPriority w:val="0"/>
    <w:rPr>
      <w:kern w:val="2"/>
      <w:sz w:val="21"/>
      <w:szCs w:val="24"/>
    </w:rPr>
  </w:style>
  <w:style w:type="character" w:customStyle="1" w:styleId="25">
    <w:name w:val="批注主题 字符"/>
    <w:basedOn w:val="24"/>
    <w:link w:val="9"/>
    <w:semiHidden/>
    <w:qFormat/>
    <w:uiPriority w:val="0"/>
    <w:rPr>
      <w:b/>
      <w:bCs/>
      <w:kern w:val="2"/>
      <w:sz w:val="21"/>
      <w:szCs w:val="24"/>
    </w:rPr>
  </w:style>
  <w:style w:type="character" w:customStyle="1" w:styleId="26">
    <w:name w:val="c-gap-right-small3"/>
    <w:basedOn w:val="12"/>
    <w:qFormat/>
    <w:uiPriority w:val="0"/>
  </w:style>
  <w:style w:type="paragraph" w:customStyle="1" w:styleId="2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52\Office%20Word%202003%20Look.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021B3B-2D8C-4B77-9B34-B997F9C6A7EC}">
  <ds:schemaRefs/>
</ds:datastoreItem>
</file>

<file path=docProps/app.xml><?xml version="1.0" encoding="utf-8"?>
<Properties xmlns="http://schemas.openxmlformats.org/officeDocument/2006/extended-properties" xmlns:vt="http://schemas.openxmlformats.org/officeDocument/2006/docPropsVTypes">
  <Template>Office Word 2003 Look.dotx</Template>
  <Pages>8</Pages>
  <Words>2825</Words>
  <Characters>3423</Characters>
  <Lines>112</Lines>
  <Paragraphs>123</Paragraphs>
  <TotalTime>2</TotalTime>
  <ScaleCrop>false</ScaleCrop>
  <LinksUpToDate>false</LinksUpToDate>
  <CharactersWithSpaces>4001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2025-05-15T08:57:00Z</dcterms:created>
  <dcterms:modified xsi:type="dcterms:W3CDTF">2025-10-29T10:34:58Z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(3)7verDXDM6BK6GYX0aMpFREv8GOdoMV12HbaDHYk3ylYmiLCc7XdsrN6yihw1tB0oh94Cfq63
fPPwuI0OsRNirlNGqFZaWKsb2vy6lik8A9NlK6pn7JnMaVuGpQxWAoRH4hgIrUJzJfX2jD12
uXim+iWzLj8UFjYT9Wx3272aYQQXDG6nezetiK00OagW6z6g5lEqJXjbSxEthqteEGYiyA0W
UrMIo7mThfXyEhAMVr</vt:lpwstr>
  </property>
  <property fmtid="{D5CDD505-2E9C-101B-9397-08002B2CF9AE}" pid="3" name="_2015_ms_pID_7253431">
    <vt:lpwstr>KVYdfOw7rIOg4lbBeC+JhhzQQNiTMMdBv/CJ21sw5Mgckc+DCLw4LT
dVyhc1Gu9lC/E78xMnDjboMjHqfOCcN1LJTUXA8rJ/lGfklqwlvb3TdDlNvg1BYOB5w0+5Og
8kBpkq4CMXU4JFoMjs4ktK2LvZuVduxpXOGFJ1svtKQnHXuxXZvsOvoateRtFX4erasp+4Fn
yJDBk9fyZVA8IzaSErokEfS4I0balO1P2L5a</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1604990768</vt:lpwstr>
  </property>
  <property fmtid="{D5CDD505-2E9C-101B-9397-08002B2CF9AE}" pid="9" name="KSOTemplateDocerSaveRecord">
    <vt:lpwstr>eyJoZGlkIjoiYzE2ODEzNGRjMzBmYjBhMjRiY2ZmNjk4ZmVhYTY5YTMiLCJ1c2VySWQiOiIxNTI3NjA4NDc2In0=</vt:lpwstr>
  </property>
  <property fmtid="{D5CDD505-2E9C-101B-9397-08002B2CF9AE}" pid="10" name="KSOProductBuildVer">
    <vt:lpwstr>2052-12.1.0.23125</vt:lpwstr>
  </property>
  <property fmtid="{D5CDD505-2E9C-101B-9397-08002B2CF9AE}" pid="11" name="ICV">
    <vt:lpwstr>70383F8FFF044D90947739334AE8320E_13</vt:lpwstr>
  </property>
</Properties>
</file>